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pPr>
      <w:r>
        <w:rPr>
          <w:rFonts w:cs="Arial" w:ascii="Verdana" w:hAnsi="Verdana"/>
          <w:b/>
          <w:bCs/>
          <w:color w:val="000000"/>
          <w:sz w:val="20"/>
          <w:u w:val="single"/>
        </w:rPr>
        <w:t>TERMO DE REFERÊNCIA</w:t>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pPr>
      <w:r>
        <w:rPr>
          <w:rFonts w:cs="Arial" w:ascii="Verdana" w:hAnsi="Verdana"/>
          <w:b/>
          <w:bCs/>
          <w:iCs/>
          <w:color w:val="000000"/>
          <w:sz w:val="20"/>
        </w:rPr>
        <w:t>CONTRATAÇÃO DE SERVIÇOS CONTINUADO DE TRANSPORTE ESCOLAR EM REGIME  DE DEDICAÇÃO EXCLUSIVA DE MÃO DE OBRA</w:t>
      </w:r>
    </w:p>
    <w:p>
      <w:pPr>
        <w:pStyle w:val="Normal"/>
        <w:spacing w:lineRule="auto" w:line="240"/>
        <w:jc w:val="center"/>
        <w:rPr>
          <w:rFonts w:ascii="Verdana" w:hAnsi="Verdana" w:cs="Arial"/>
          <w:b/>
          <w:bCs/>
          <w:iCs/>
          <w:color w:val="000000"/>
          <w:sz w:val="20"/>
        </w:rPr>
      </w:pPr>
      <w:r>
        <w:rPr>
          <w:rFonts w:cs="Arial" w:ascii="Verdana" w:hAnsi="Verdana"/>
          <w:b/>
          <w:bCs/>
          <w:iCs/>
          <w:color w:val="000000"/>
          <w:sz w:val="20"/>
        </w:rPr>
      </w:r>
    </w:p>
    <w:p>
      <w:pPr>
        <w:pStyle w:val="Normal"/>
        <w:spacing w:lineRule="auto" w:line="240"/>
        <w:jc w:val="center"/>
        <w:rPr/>
      </w:pPr>
      <w:r>
        <w:rPr>
          <w:rFonts w:ascii="Verdana" w:hAnsi="Verdana"/>
          <w:b/>
          <w:bCs/>
          <w:sz w:val="20"/>
        </w:rPr>
        <w:t>Processo Administrativo nº 008607/2025 de 02 de dezembro de 2025 – Secretaria Municipal de Educação</w:t>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b/>
          <w:bCs/>
          <w:sz w:val="20"/>
        </w:rPr>
        <w:t xml:space="preserve">1. DAS CONDIÇÕES GERAIS DA CONTRATAÇÃO </w:t>
      </w:r>
    </w:p>
    <w:p>
      <w:pPr>
        <w:pStyle w:val="Normal"/>
        <w:tabs>
          <w:tab w:val="clear" w:pos="708"/>
          <w:tab w:val="left" w:pos="567" w:leader="none"/>
        </w:tabs>
        <w:spacing w:lineRule="auto" w:line="240"/>
        <w:jc w:val="both"/>
        <w:rPr/>
      </w:pPr>
      <w:r>
        <w:rPr>
          <w:rFonts w:ascii="Verdana" w:hAnsi="Verdana"/>
          <w:sz w:val="20"/>
        </w:rPr>
        <w:t>1.1. Contratação de empresa especializada (</w:t>
      </w:r>
      <w:r>
        <w:rPr>
          <w:rFonts w:ascii="Verdana" w:hAnsi="Verdana"/>
          <w:b/>
          <w:bCs/>
          <w:sz w:val="20"/>
        </w:rPr>
        <w:t>por meio de licitação</w:t>
      </w:r>
      <w:r>
        <w:rPr>
          <w:rFonts w:ascii="Verdana" w:hAnsi="Verdana"/>
          <w:sz w:val="20"/>
        </w:rPr>
        <w:t xml:space="preserve">) em prestação de serviços continuado de transporte escolar com veículo em perfeito estado de uso e conservação, com a devidas vistorias e revisões em dia, devendo estar credenciado pelo departamento Estadual de Trânsito do Espirito Santo, </w:t>
      </w:r>
      <w:r>
        <w:rPr>
          <w:rFonts w:cs="Arial" w:ascii="Verdana" w:hAnsi="Verdana"/>
          <w:iCs/>
          <w:sz w:val="20"/>
        </w:rPr>
        <w:t>a serem executados com regime de dedicação exclusiva de mão de obra</w:t>
      </w:r>
      <w:r>
        <w:rPr>
          <w:rFonts w:ascii="Verdana" w:hAnsi="Verdana"/>
          <w:sz w:val="20"/>
        </w:rPr>
        <w:t xml:space="preserve"> conforme descrição dos serviços especificados na ETP.</w:t>
      </w:r>
    </w:p>
    <w:p>
      <w:pPr>
        <w:pStyle w:val="Normal"/>
        <w:tabs>
          <w:tab w:val="clear" w:pos="708"/>
          <w:tab w:val="left" w:pos="567" w:leader="none"/>
        </w:tabs>
        <w:spacing w:lineRule="auto" w:line="240"/>
        <w:jc w:val="both"/>
        <w:rPr>
          <w:rFonts w:ascii="Verdana" w:hAnsi="Verdana"/>
          <w:sz w:val="20"/>
        </w:rPr>
      </w:pPr>
      <w:r>
        <w:rPr>
          <w:rFonts w:ascii="Verdana" w:hAnsi="Verdana"/>
          <w:sz w:val="20"/>
        </w:rPr>
      </w:r>
    </w:p>
    <w:tbl>
      <w:tblPr>
        <w:tblW w:w="10217" w:type="dxa"/>
        <w:jc w:val="left"/>
        <w:tblInd w:w="-113" w:type="dxa"/>
        <w:tblLayout w:type="fixed"/>
        <w:tblCellMar>
          <w:top w:w="0" w:type="dxa"/>
          <w:left w:w="70" w:type="dxa"/>
          <w:bottom w:w="0" w:type="dxa"/>
          <w:right w:w="70" w:type="dxa"/>
        </w:tblCellMar>
        <w:tblLook w:firstRow="1" w:noVBand="1" w:lastRow="0" w:firstColumn="1" w:lastColumn="0" w:noHBand="0" w:val="04a0"/>
      </w:tblPr>
      <w:tblGrid>
        <w:gridCol w:w="584"/>
        <w:gridCol w:w="2599"/>
        <w:gridCol w:w="737"/>
        <w:gridCol w:w="913"/>
        <w:gridCol w:w="900"/>
        <w:gridCol w:w="1418"/>
        <w:gridCol w:w="1367"/>
        <w:gridCol w:w="1697"/>
      </w:tblGrid>
      <w:tr>
        <w:trPr>
          <w:trHeight w:val="269" w:hRule="atLeast"/>
        </w:trPr>
        <w:tc>
          <w:tcPr>
            <w:tcW w:w="5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center"/>
              <w:rPr/>
            </w:pPr>
            <w:r>
              <w:rPr>
                <w:rFonts w:cs="Arial" w:ascii="Verdana" w:hAnsi="Verdana"/>
                <w:b/>
                <w:bCs/>
                <w:sz w:val="20"/>
              </w:rPr>
              <w:t>Lote</w:t>
            </w:r>
          </w:p>
        </w:tc>
        <w:tc>
          <w:tcPr>
            <w:tcW w:w="25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center"/>
              <w:rPr/>
            </w:pPr>
            <w:r>
              <w:rPr>
                <w:rFonts w:cs="Arial" w:ascii="Verdana" w:hAnsi="Verdana"/>
                <w:b/>
                <w:bCs/>
                <w:sz w:val="20"/>
              </w:rPr>
              <w:t>Descrição</w:t>
            </w:r>
          </w:p>
        </w:tc>
        <w:tc>
          <w:tcPr>
            <w:tcW w:w="737"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jc w:val="center"/>
              <w:rPr/>
            </w:pPr>
            <w:r>
              <w:rPr>
                <w:rFonts w:cs="Arial" w:ascii="Verdana" w:hAnsi="Verdana"/>
                <w:b/>
                <w:bCs/>
                <w:sz w:val="20"/>
              </w:rPr>
              <w:t>Qtd km dia</w:t>
            </w:r>
          </w:p>
        </w:tc>
        <w:tc>
          <w:tcPr>
            <w:tcW w:w="913"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jc w:val="center"/>
              <w:rPr/>
            </w:pPr>
            <w:r>
              <w:rPr>
                <w:rFonts w:ascii="Verdana" w:hAnsi="Verdana"/>
                <w:b/>
                <w:bCs/>
                <w:sz w:val="20"/>
              </w:rPr>
              <w:t>Qtd km mês</w:t>
            </w:r>
          </w:p>
        </w:tc>
        <w:tc>
          <w:tcPr>
            <w:tcW w:w="900"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jc w:val="center"/>
              <w:rPr/>
            </w:pPr>
            <w:r>
              <w:rPr>
                <w:rFonts w:ascii="Verdana" w:hAnsi="Verdana"/>
                <w:b/>
                <w:bCs/>
                <w:sz w:val="20"/>
              </w:rPr>
              <w:t>Valor km dia</w:t>
            </w:r>
          </w:p>
        </w:tc>
        <w:tc>
          <w:tcPr>
            <w:tcW w:w="1418"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jc w:val="center"/>
              <w:rPr/>
            </w:pPr>
            <w:r>
              <w:rPr>
                <w:rFonts w:ascii="Verdana" w:hAnsi="Verdana"/>
                <w:b/>
                <w:bCs/>
                <w:sz w:val="20"/>
              </w:rPr>
              <w:t>Valor km mês</w:t>
            </w:r>
          </w:p>
        </w:tc>
        <w:tc>
          <w:tcPr>
            <w:tcW w:w="1367"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jc w:val="center"/>
              <w:rPr/>
            </w:pPr>
            <w:r>
              <w:rPr>
                <w:rFonts w:ascii="Verdana" w:hAnsi="Verdana"/>
                <w:b/>
                <w:bCs/>
                <w:sz w:val="20"/>
              </w:rPr>
              <w:t>Valor km ano</w:t>
            </w:r>
          </w:p>
        </w:tc>
        <w:tc>
          <w:tcPr>
            <w:tcW w:w="16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center"/>
              <w:rPr/>
            </w:pPr>
            <w:r>
              <w:rPr>
                <w:rFonts w:ascii="Verdana" w:hAnsi="Verdana"/>
                <w:b/>
                <w:bCs/>
                <w:sz w:val="20"/>
              </w:rPr>
              <w:t>Valor total</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w:t>
            </w:r>
            <w:r>
              <w:rPr>
                <w:rFonts w:ascii="Verdana" w:hAnsi="Verdana"/>
                <w:sz w:val="20"/>
                <w:szCs w:val="20"/>
              </w:rPr>
              <w:t xml:space="preserve"> </w:t>
            </w:r>
            <w:r>
              <w:rPr>
                <w:rFonts w:ascii="Verdana" w:hAnsi="Verdana"/>
                <w:b/>
                <w:bCs/>
                <w:sz w:val="20"/>
                <w:szCs w:val="20"/>
              </w:rPr>
              <w:t>veículo</w:t>
            </w:r>
            <w:r>
              <w:rPr>
                <w:rFonts w:ascii="Verdana" w:hAnsi="Verdana"/>
                <w:sz w:val="20"/>
                <w:szCs w:val="20"/>
              </w:rPr>
              <w:t xml:space="preserve">, tipo 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 xml:space="preserve"> para o Transporte Escolar Rural dos alunos da Educação Infantil, Ensino Fundamental e Médio, turno integral e vespertino, item 01, com vigência de 36 meses a partir de assinatura do contrato, na </w:t>
            </w:r>
            <w:r>
              <w:rPr>
                <w:rFonts w:ascii="Verdana" w:hAnsi="Verdana"/>
                <w:b/>
                <w:bCs/>
                <w:sz w:val="20"/>
                <w:szCs w:val="20"/>
              </w:rPr>
              <w:t>Linha  Comprido - 136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cs="Arial" w:ascii="Verdana" w:hAnsi="Verdana"/>
                <w:sz w:val="20"/>
                <w:lang w:eastAsia="zh-CN"/>
              </w:rPr>
              <w:t>136</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2.720</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R$ 8,82</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R$ 23.990,40</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R$ 287.884,80</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R$ 863.654,40</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6</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 para o Transporte Escolar Rural dos alunos da Educação Infantil, Ensino Fundamental e Médio, turno matutino, item 02, com vigência de 36 meses a partir de assinatura do contrato, na</w:t>
            </w:r>
            <w:r>
              <w:rPr>
                <w:rFonts w:ascii="Verdana" w:hAnsi="Verdana"/>
                <w:b/>
                <w:bCs/>
                <w:sz w:val="20"/>
                <w:szCs w:val="20"/>
              </w:rPr>
              <w:t xml:space="preserve"> Linha Pe. Francisco/Duas Barras - 81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81</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1.620</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R$ 9,97</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R$ 16.151,40</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R$ 193.816,80</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R$ 581.450,40</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7</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ônibus em perfeito estado de uso e conservação, estando com as devidas vistorias e revisões em dia, devendo estar credenciado pelo 7Departamento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 xml:space="preserve">,para o Transporte Escolar Rural dos alunos da Educação Infantil, Ensino Fundamental e Médio, turno integral e matutino, item 03, com vigência de 36 meses a partir de assinatura do contrato, na </w:t>
            </w:r>
            <w:r>
              <w:rPr>
                <w:rFonts w:ascii="Verdana" w:hAnsi="Verdana"/>
                <w:b/>
                <w:bCs/>
                <w:sz w:val="20"/>
                <w:szCs w:val="20"/>
              </w:rPr>
              <w:t>Linha Vila Fartura - 91,2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91,2</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1.824</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rFonts w:ascii="Verdana" w:hAnsi="Verdana"/>
                <w:sz w:val="20"/>
              </w:rPr>
            </w:pPr>
            <w:r>
              <w:rPr>
                <w:rFonts w:ascii="Verdana" w:hAnsi="Verdana"/>
                <w:sz w:val="20"/>
              </w:rPr>
            </w:r>
          </w:p>
          <w:p>
            <w:pPr>
              <w:pStyle w:val="Normal"/>
              <w:widowControl w:val="false"/>
              <w:spacing w:lineRule="auto" w:line="240"/>
              <w:jc w:val="both"/>
              <w:rPr/>
            </w:pPr>
            <w:r>
              <w:rPr>
                <w:rFonts w:ascii="Verdana" w:hAnsi="Verdana"/>
                <w:sz w:val="20"/>
              </w:rPr>
              <w:t>R$ 9,48</w:t>
            </w:r>
          </w:p>
          <w:p>
            <w:pPr>
              <w:pStyle w:val="Normal"/>
              <w:widowControl w:val="false"/>
              <w:spacing w:lineRule="auto" w:line="240"/>
              <w:jc w:val="both"/>
              <w:rPr>
                <w:rFonts w:ascii="Verdana" w:hAnsi="Verdana"/>
                <w:sz w:val="20"/>
              </w:rPr>
            </w:pPr>
            <w:r>
              <w:rPr>
                <w:rFonts w:ascii="Verdana" w:hAnsi="Verdana"/>
                <w:sz w:val="20"/>
              </w:rPr>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R$ 17.291,52</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R$ 207.498,24</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R$ 622.474,72</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8</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,para o Transporte Escolar Rural dos alunos da Educação Infantil, Ensino Fundamental e Médio, turno matutino e vespertino, item 04, com vigência de 36 meses a partir de assinatura do contrato, na</w:t>
            </w:r>
            <w:r>
              <w:rPr>
                <w:rFonts w:ascii="Verdana" w:hAnsi="Verdana"/>
                <w:b/>
                <w:bCs/>
                <w:sz w:val="20"/>
                <w:szCs w:val="20"/>
              </w:rPr>
              <w:t xml:space="preserve"> Linha Alegre - 100,7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100,7</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2.014</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R$ 10,14</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R$ 20.421,96</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R$ 245.063,52</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R$ 735.190,56</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9</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,para o Transporte Escolar Rural dos alunos da Educação Infantil, Ensino Fundamental e Médio, turno matutino e integral, item 05, com vigência de 36 meses a partir de assinatura do contrato, na</w:t>
            </w:r>
            <w:r>
              <w:rPr>
                <w:rFonts w:ascii="Verdana" w:hAnsi="Verdana"/>
                <w:b/>
                <w:bCs/>
                <w:sz w:val="20"/>
                <w:szCs w:val="20"/>
              </w:rPr>
              <w:t xml:space="preserve"> Linha Mundo Novo - 111,2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111,2</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color w:val="000000"/>
                <w:sz w:val="20"/>
                <w:lang w:eastAsia="zh-CN"/>
              </w:rPr>
              <w:t>2.224</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R$ 8,73</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R$ 19.415,52</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R$ 232.986,24</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R$ 698.958,72</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10</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micro-ônibus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23 passageiros</w:t>
            </w:r>
            <w:r>
              <w:rPr>
                <w:rFonts w:ascii="Verdana" w:hAnsi="Verdana"/>
                <w:sz w:val="20"/>
                <w:szCs w:val="20"/>
              </w:rPr>
              <w:t xml:space="preserve">, com </w:t>
            </w:r>
            <w:r>
              <w:rPr>
                <w:rFonts w:ascii="Verdana" w:hAnsi="Verdana"/>
                <w:b/>
                <w:bCs/>
                <w:sz w:val="20"/>
                <w:szCs w:val="20"/>
              </w:rPr>
              <w:t>01 operador</w:t>
            </w:r>
            <w:r>
              <w:rPr>
                <w:rFonts w:ascii="Verdana" w:hAnsi="Verdana"/>
                <w:sz w:val="20"/>
                <w:szCs w:val="20"/>
              </w:rPr>
              <w:t xml:space="preserve">, sendo este o </w:t>
            </w:r>
            <w:r>
              <w:rPr>
                <w:rFonts w:ascii="Verdana" w:hAnsi="Verdana"/>
                <w:b/>
                <w:bCs/>
                <w:sz w:val="20"/>
                <w:szCs w:val="20"/>
              </w:rPr>
              <w:t>condutor</w:t>
            </w:r>
            <w:r>
              <w:rPr>
                <w:rFonts w:ascii="Verdana" w:hAnsi="Verdana"/>
                <w:sz w:val="20"/>
                <w:szCs w:val="20"/>
              </w:rPr>
              <w:t xml:space="preserve"> para o Transporte Escolar Rural dos alunos da Educação Infantil, Ensino Fundamental e Médio, turno noturno, item 06, com vigência de 36 meses a partir de assinatura do contrato, na </w:t>
            </w:r>
            <w:r>
              <w:rPr>
                <w:rFonts w:ascii="Verdana" w:hAnsi="Verdana"/>
                <w:b/>
                <w:bCs/>
                <w:sz w:val="20"/>
                <w:szCs w:val="20"/>
              </w:rPr>
              <w:t>Linha São Roque - 20,4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20,4</w:t>
            </w:r>
          </w:p>
          <w:p>
            <w:pPr>
              <w:pStyle w:val="Normal"/>
              <w:widowControl w:val="false"/>
              <w:spacing w:lineRule="auto" w:line="240"/>
              <w:jc w:val="both"/>
              <w:rPr>
                <w:rFonts w:ascii="Verdana" w:hAnsi="Verdana"/>
                <w:sz w:val="20"/>
                <w:lang w:eastAsia="zh-CN"/>
              </w:rPr>
            </w:pPr>
            <w:r>
              <w:rPr>
                <w:rFonts w:ascii="Verdana" w:hAnsi="Verdana"/>
                <w:sz w:val="20"/>
                <w:lang w:eastAsia="zh-CN"/>
              </w:rPr>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408</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R$ 17,64</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R$ 7.197,12</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R$ 86.365,44</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R$ 259.096,32</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11</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 xml:space="preserve">,para o Transporte Escolar Rural dos alunos da Educação Infantil, Ensino Fundamental e Médio, turno matutino, item 07, com vigência de 36 meses a partir de assinatura do contrato, na </w:t>
            </w:r>
            <w:r>
              <w:rPr>
                <w:rFonts w:ascii="Verdana" w:hAnsi="Verdana"/>
                <w:b/>
                <w:bCs/>
                <w:sz w:val="20"/>
                <w:szCs w:val="20"/>
              </w:rPr>
              <w:t>Linha Queixada - 120,2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120,2</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2.404</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R$ 8,46</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R$ 20.337,84</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R$ 244.054,08</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R$ 732.162,24</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12</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Contratação de</w:t>
            </w:r>
            <w:r>
              <w:rPr>
                <w:rFonts w:ascii="Verdana" w:hAnsi="Verdana"/>
                <w:b/>
                <w:bCs/>
                <w:sz w:val="20"/>
                <w:szCs w:val="20"/>
              </w:rPr>
              <w:t xml:space="preserve"> 01 veículo</w:t>
            </w:r>
            <w:r>
              <w:rPr>
                <w:rFonts w:ascii="Verdana" w:hAnsi="Verdana"/>
                <w:sz w:val="20"/>
                <w:szCs w:val="20"/>
              </w:rPr>
              <w:t xml:space="preserve">, tipo ônibus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44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w:t>
            </w:r>
            <w:r>
              <w:rPr>
                <w:rFonts w:ascii="Verdana" w:hAnsi="Verdana"/>
                <w:b/>
                <w:bCs/>
                <w:sz w:val="20"/>
                <w:szCs w:val="20"/>
              </w:rPr>
              <w:t>monitor</w:t>
            </w:r>
            <w:r>
              <w:rPr>
                <w:rFonts w:ascii="Verdana" w:hAnsi="Verdana"/>
                <w:sz w:val="20"/>
                <w:szCs w:val="20"/>
              </w:rPr>
              <w:t xml:space="preserve">,para o Transporte Escolar Rural dos alunos da Educação Infantil, Ensino Fundamental e Médio, turnos matutino e vespertino, item 08, com vigência de 36 meses a partir de assinatura do contrato, nas </w:t>
            </w:r>
            <w:r>
              <w:rPr>
                <w:rFonts w:ascii="Verdana" w:hAnsi="Verdana"/>
                <w:b/>
                <w:bCs/>
                <w:sz w:val="20"/>
                <w:szCs w:val="20"/>
              </w:rPr>
              <w:t>Linha Flor da Terra Roxa - 120,4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120,4</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2.408</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R$ 7,53</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R$ 18.132,24</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R$ 217.586,88</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R$ 652.760,64</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13</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van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15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condutor</w:t>
            </w:r>
            <w:r>
              <w:rPr>
                <w:rFonts w:ascii="Verdana" w:hAnsi="Verdana"/>
                <w:sz w:val="20"/>
                <w:szCs w:val="20"/>
              </w:rPr>
              <w:t xml:space="preserve"> e um </w:t>
            </w:r>
            <w:r>
              <w:rPr>
                <w:rFonts w:ascii="Verdana" w:hAnsi="Verdana"/>
                <w:b/>
                <w:bCs/>
                <w:sz w:val="20"/>
                <w:szCs w:val="20"/>
              </w:rPr>
              <w:t xml:space="preserve"> monitor</w:t>
            </w:r>
            <w:r>
              <w:rPr>
                <w:rFonts w:ascii="Verdana" w:hAnsi="Verdana"/>
                <w:sz w:val="20"/>
                <w:szCs w:val="20"/>
              </w:rPr>
              <w:t xml:space="preserve">, para o Transporte Escolar Rural dos alunos da Educação Infantil, Ensino Fundamental e Médio, turno vespertino, item 09, com vigência de 36 meses a partir de assinatura do contrato, na </w:t>
            </w:r>
            <w:r>
              <w:rPr>
                <w:rFonts w:ascii="Verdana" w:hAnsi="Verdana"/>
                <w:b/>
                <w:bCs/>
                <w:sz w:val="20"/>
                <w:szCs w:val="20"/>
              </w:rPr>
              <w:t>Linha Lapa - 11,8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11,8</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236</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R$ 37,63</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R$ 8.880,68</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R$ 106.568,16</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R$ 319.704,48</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15</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van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15 passageiros</w:t>
            </w:r>
            <w:r>
              <w:rPr>
                <w:rFonts w:ascii="Verdana" w:hAnsi="Verdana"/>
                <w:sz w:val="20"/>
                <w:szCs w:val="20"/>
              </w:rPr>
              <w:t xml:space="preserve">, com </w:t>
            </w:r>
            <w:r>
              <w:rPr>
                <w:rFonts w:ascii="Verdana" w:hAnsi="Verdana"/>
                <w:b/>
                <w:bCs/>
                <w:sz w:val="20"/>
                <w:szCs w:val="20"/>
              </w:rPr>
              <w:t>01 operador</w:t>
            </w:r>
            <w:r>
              <w:rPr>
                <w:rFonts w:ascii="Verdana" w:hAnsi="Verdana"/>
                <w:sz w:val="20"/>
                <w:szCs w:val="20"/>
              </w:rPr>
              <w:t xml:space="preserve">, sendo este o </w:t>
            </w:r>
            <w:r>
              <w:rPr>
                <w:rFonts w:ascii="Verdana" w:hAnsi="Verdana"/>
                <w:b/>
                <w:bCs/>
                <w:sz w:val="20"/>
                <w:szCs w:val="20"/>
              </w:rPr>
              <w:t xml:space="preserve">condutor </w:t>
            </w:r>
            <w:r>
              <w:rPr>
                <w:rFonts w:ascii="Verdana" w:hAnsi="Verdana"/>
                <w:sz w:val="20"/>
                <w:szCs w:val="20"/>
              </w:rPr>
              <w:t xml:space="preserve">para o Transporte Escolar Rural dos alunos da Educação Infantil, Ensino Fundamental e Médio, turno noturno, item 10, com vigência de 36 meses a partir de assinatura do contrato, na </w:t>
            </w:r>
            <w:r>
              <w:rPr>
                <w:rFonts w:ascii="Verdana" w:hAnsi="Verdana"/>
                <w:b/>
                <w:bCs/>
                <w:sz w:val="20"/>
                <w:szCs w:val="20"/>
              </w:rPr>
              <w:t>Linha Fazenda Lovo - 16,8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16,8</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336</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R$ 20,34</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R$ 6.834,24</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R$ 82.010,88</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R$ 246.032,64</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18</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van em perfeito estado de uso e conservação, estando com as devidas vistorias e revisões em dia, devendo estar credenciado pelo Departamento Estadual de Trânsito do Espírito Santo – DETRAN/ES, capacidade para no mínimo 15 passageiros, com 2 operadores, sendo um </w:t>
            </w:r>
            <w:r>
              <w:rPr>
                <w:rFonts w:ascii="Verdana" w:hAnsi="Verdana"/>
                <w:b/>
                <w:bCs/>
                <w:sz w:val="20"/>
                <w:szCs w:val="20"/>
              </w:rPr>
              <w:t xml:space="preserve">condutor </w:t>
            </w:r>
            <w:r>
              <w:rPr>
                <w:rFonts w:ascii="Verdana" w:hAnsi="Verdana"/>
                <w:sz w:val="20"/>
                <w:szCs w:val="20"/>
              </w:rPr>
              <w:t xml:space="preserve">e um </w:t>
            </w:r>
            <w:r>
              <w:rPr>
                <w:rFonts w:ascii="Verdana" w:hAnsi="Verdana"/>
                <w:b/>
                <w:bCs/>
                <w:sz w:val="20"/>
                <w:szCs w:val="20"/>
              </w:rPr>
              <w:t xml:space="preserve">monitor </w:t>
            </w:r>
            <w:r>
              <w:rPr>
                <w:rFonts w:ascii="Verdana" w:hAnsi="Verdana"/>
                <w:sz w:val="20"/>
                <w:szCs w:val="20"/>
              </w:rPr>
              <w:t xml:space="preserve">para o Transporte Escolar Rural dos alunos da Educação Infantil, Ensino Fundamental e Médio, turno matutino, vespertino e noturno, item 11, com vigência de 36 meses a partir de assinatura do contrato, na </w:t>
            </w:r>
            <w:r>
              <w:rPr>
                <w:rFonts w:ascii="Verdana" w:hAnsi="Verdana"/>
                <w:b/>
                <w:bCs/>
                <w:sz w:val="20"/>
                <w:szCs w:val="20"/>
              </w:rPr>
              <w:t>Linha Sossego - 68,8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68,8</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1.376</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R$ 11,27</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w:t>
            </w:r>
          </w:p>
          <w:p>
            <w:pPr>
              <w:pStyle w:val="Normal"/>
              <w:widowControl w:val="false"/>
              <w:spacing w:lineRule="auto" w:line="240"/>
              <w:jc w:val="both"/>
              <w:rPr/>
            </w:pPr>
            <w:r>
              <w:rPr>
                <w:rFonts w:ascii="Verdana" w:hAnsi="Verdana"/>
                <w:sz w:val="20"/>
              </w:rPr>
              <w:t>15.507,52</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w:t>
            </w:r>
          </w:p>
          <w:p>
            <w:pPr>
              <w:pStyle w:val="Normal"/>
              <w:widowControl w:val="false"/>
              <w:spacing w:lineRule="auto" w:line="240"/>
              <w:jc w:val="both"/>
              <w:rPr/>
            </w:pPr>
            <w:r>
              <w:rPr>
                <w:rFonts w:ascii="Verdana" w:hAnsi="Verdana"/>
                <w:sz w:val="20"/>
              </w:rPr>
              <w:t>186.090,24</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w:t>
            </w:r>
          </w:p>
          <w:p>
            <w:pPr>
              <w:pStyle w:val="Normal"/>
              <w:widowControl w:val="false"/>
              <w:spacing w:lineRule="auto" w:line="240"/>
              <w:jc w:val="both"/>
              <w:rPr/>
            </w:pPr>
            <w:r>
              <w:rPr>
                <w:rFonts w:ascii="Verdana" w:hAnsi="Verdana"/>
                <w:sz w:val="20"/>
              </w:rPr>
              <w:t>558.270,72</w:t>
            </w:r>
          </w:p>
        </w:tc>
      </w:tr>
      <w:tr>
        <w:trPr>
          <w:trHeight w:val="269" w:hRule="atLeast"/>
        </w:trPr>
        <w:tc>
          <w:tcPr>
            <w:tcW w:w="584"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21</w:t>
            </w:r>
          </w:p>
        </w:tc>
        <w:tc>
          <w:tcPr>
            <w:tcW w:w="2599" w:type="dxa"/>
            <w:tcBorders>
              <w:left w:val="single" w:sz="4" w:space="0" w:color="000000"/>
              <w:bottom w:val="single" w:sz="4" w:space="0" w:color="000000"/>
              <w:right w:val="single" w:sz="4" w:space="0" w:color="000000"/>
            </w:tcBorders>
            <w:shd w:color="auto" w:fill="auto" w:val="clear"/>
            <w:vAlign w:val="center"/>
          </w:tcPr>
          <w:p>
            <w:pPr>
              <w:pStyle w:val="normal1"/>
              <w:widowControl w:val="false"/>
              <w:spacing w:lineRule="auto" w:line="240"/>
              <w:jc w:val="both"/>
              <w:rPr/>
            </w:pPr>
            <w:r>
              <w:rPr>
                <w:rFonts w:ascii="Verdana" w:hAnsi="Verdana"/>
                <w:sz w:val="20"/>
                <w:szCs w:val="20"/>
              </w:rPr>
              <w:t xml:space="preserve">Contratação de </w:t>
            </w:r>
            <w:r>
              <w:rPr>
                <w:rFonts w:ascii="Verdana" w:hAnsi="Verdana"/>
                <w:b/>
                <w:bCs/>
                <w:sz w:val="20"/>
                <w:szCs w:val="20"/>
              </w:rPr>
              <w:t>01 veículo</w:t>
            </w:r>
            <w:r>
              <w:rPr>
                <w:rFonts w:ascii="Verdana" w:hAnsi="Verdana"/>
                <w:sz w:val="20"/>
                <w:szCs w:val="20"/>
              </w:rPr>
              <w:t xml:space="preserve">, tipo van em perfeito estado de uso e conservação, estando com as devidas vistorias e revisões em dia, devendo estar credenciado pelo Departamento Estadual de Trânsito do Espírito Santo – DETRAN/ES, capacidade para no mínimo </w:t>
            </w:r>
            <w:r>
              <w:rPr>
                <w:rFonts w:ascii="Verdana" w:hAnsi="Verdana"/>
                <w:b/>
                <w:bCs/>
                <w:sz w:val="20"/>
                <w:szCs w:val="20"/>
              </w:rPr>
              <w:t>15 passageiros</w:t>
            </w:r>
            <w:r>
              <w:rPr>
                <w:rFonts w:ascii="Verdana" w:hAnsi="Verdana"/>
                <w:sz w:val="20"/>
                <w:szCs w:val="20"/>
              </w:rPr>
              <w:t xml:space="preserve">, com </w:t>
            </w:r>
            <w:r>
              <w:rPr>
                <w:rFonts w:ascii="Verdana" w:hAnsi="Verdana"/>
                <w:b/>
                <w:bCs/>
                <w:sz w:val="20"/>
                <w:szCs w:val="20"/>
              </w:rPr>
              <w:t>02 operadores</w:t>
            </w:r>
            <w:r>
              <w:rPr>
                <w:rFonts w:ascii="Verdana" w:hAnsi="Verdana"/>
                <w:sz w:val="20"/>
                <w:szCs w:val="20"/>
              </w:rPr>
              <w:t xml:space="preserve">, sendo um </w:t>
            </w:r>
            <w:r>
              <w:rPr>
                <w:rFonts w:ascii="Verdana" w:hAnsi="Verdana"/>
                <w:b/>
                <w:bCs/>
                <w:sz w:val="20"/>
                <w:szCs w:val="20"/>
              </w:rPr>
              <w:t xml:space="preserve">condutor </w:t>
            </w:r>
            <w:r>
              <w:rPr>
                <w:rFonts w:ascii="Verdana" w:hAnsi="Verdana"/>
                <w:sz w:val="20"/>
                <w:szCs w:val="20"/>
              </w:rPr>
              <w:t xml:space="preserve">e um </w:t>
            </w:r>
            <w:r>
              <w:rPr>
                <w:rFonts w:ascii="Verdana" w:hAnsi="Verdana"/>
                <w:b/>
                <w:bCs/>
                <w:sz w:val="20"/>
                <w:szCs w:val="20"/>
              </w:rPr>
              <w:t xml:space="preserve">monitor </w:t>
            </w:r>
            <w:r>
              <w:rPr>
                <w:rFonts w:ascii="Verdana" w:hAnsi="Verdana"/>
                <w:sz w:val="20"/>
                <w:szCs w:val="20"/>
              </w:rPr>
              <w:t xml:space="preserve">para o Transporte Escolar Rural dos alunos da Educação Infantil, Ensino Fundamental e Médio, turno matutino, item 12, com vigência de 36 meses a partir de assinatura do contrato, na </w:t>
            </w:r>
            <w:r>
              <w:rPr>
                <w:rFonts w:ascii="Verdana" w:hAnsi="Verdana"/>
                <w:b/>
                <w:bCs/>
                <w:sz w:val="20"/>
                <w:szCs w:val="20"/>
              </w:rPr>
              <w:t>Linha Dobrowosky - 19,2 km/dia</w:t>
            </w:r>
          </w:p>
        </w:tc>
        <w:tc>
          <w:tcPr>
            <w:tcW w:w="73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19,2</w:t>
            </w:r>
          </w:p>
        </w:tc>
        <w:tc>
          <w:tcPr>
            <w:tcW w:w="913"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lang w:eastAsia="zh-CN"/>
              </w:rPr>
              <w:t>384</w:t>
            </w:r>
          </w:p>
        </w:tc>
        <w:tc>
          <w:tcPr>
            <w:tcW w:w="900"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R$ 24,46</w:t>
            </w:r>
          </w:p>
        </w:tc>
        <w:tc>
          <w:tcPr>
            <w:tcW w:w="1418"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R$ 9.392,64</w:t>
            </w:r>
          </w:p>
        </w:tc>
        <w:tc>
          <w:tcPr>
            <w:tcW w:w="1367" w:type="dxa"/>
            <w:tcBorders>
              <w:left w:val="single" w:sz="4" w:space="0" w:color="000000"/>
              <w:bottom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R$ 112.711,68</w:t>
            </w:r>
          </w:p>
        </w:tc>
        <w:tc>
          <w:tcPr>
            <w:tcW w:w="169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pPr>
            <w:r>
              <w:rPr>
                <w:rFonts w:ascii="Verdana" w:hAnsi="Verdana"/>
                <w:sz w:val="20"/>
              </w:rPr>
              <w:t>R$ 338.135,04</w:t>
            </w:r>
          </w:p>
        </w:tc>
      </w:tr>
      <w:tr>
        <w:trPr>
          <w:trHeight w:val="269" w:hRule="atLeast"/>
        </w:trPr>
        <w:tc>
          <w:tcPr>
            <w:tcW w:w="10215" w:type="dxa"/>
            <w:gridSpan w:val="8"/>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both"/>
              <w:rPr>
                <w:rFonts w:ascii="Verdana" w:hAnsi="Verdana"/>
                <w:sz w:val="20"/>
              </w:rPr>
            </w:pPr>
            <w:r>
              <w:rPr>
                <w:rFonts w:ascii="Verdana" w:hAnsi="Verdana"/>
                <w:sz w:val="20"/>
              </w:rPr>
            </w:r>
          </w:p>
          <w:p>
            <w:pPr>
              <w:pStyle w:val="Normal"/>
              <w:widowControl w:val="false"/>
              <w:spacing w:lineRule="auto" w:line="240"/>
              <w:jc w:val="both"/>
              <w:rPr/>
            </w:pPr>
            <w:r>
              <w:rPr>
                <w:rFonts w:ascii="Verdana" w:hAnsi="Verdana"/>
                <w:sz w:val="20"/>
              </w:rPr>
              <w:t>VALOR GLOBAL</w:t>
            </w:r>
          </w:p>
          <w:p>
            <w:pPr>
              <w:pStyle w:val="Normal"/>
              <w:widowControl w:val="false"/>
              <w:spacing w:lineRule="auto" w:line="240"/>
              <w:jc w:val="both"/>
              <w:rPr>
                <w:rFonts w:ascii="Verdana" w:hAnsi="Verdana"/>
                <w:sz w:val="20"/>
              </w:rPr>
            </w:pPr>
            <w:r>
              <w:rPr>
                <w:rFonts w:ascii="Verdana" w:hAnsi="Verdana"/>
                <w:sz w:val="20"/>
              </w:rPr>
            </w:r>
          </w:p>
          <w:p>
            <w:pPr>
              <w:pStyle w:val="Normal"/>
              <w:widowControl w:val="false"/>
              <w:spacing w:lineRule="auto" w:line="240"/>
              <w:jc w:val="both"/>
              <w:rPr/>
            </w:pPr>
            <w:r>
              <w:rPr>
                <w:rFonts w:ascii="Verdana" w:hAnsi="Verdana"/>
                <w:sz w:val="20"/>
              </w:rPr>
              <w:t>R$ 183.553,08 (cento e oitenta e três mil quinhentos e cinquenta e três reais e oito centavos) mensal</w:t>
            </w:r>
          </w:p>
          <w:p>
            <w:pPr>
              <w:pStyle w:val="Normal"/>
              <w:widowControl w:val="false"/>
              <w:spacing w:lineRule="auto" w:line="240"/>
              <w:jc w:val="both"/>
              <w:rPr>
                <w:rFonts w:ascii="Verdana" w:hAnsi="Verdana"/>
                <w:sz w:val="20"/>
              </w:rPr>
            </w:pPr>
            <w:r>
              <w:rPr>
                <w:rFonts w:ascii="Verdana" w:hAnsi="Verdana"/>
                <w:sz w:val="20"/>
              </w:rPr>
            </w:r>
          </w:p>
          <w:p>
            <w:pPr>
              <w:pStyle w:val="Normal"/>
              <w:widowControl w:val="false"/>
              <w:spacing w:lineRule="auto" w:line="240"/>
              <w:jc w:val="both"/>
              <w:rPr/>
            </w:pPr>
            <w:r>
              <w:rPr>
                <w:rFonts w:ascii="Verdana" w:hAnsi="Verdana"/>
                <w:sz w:val="20"/>
              </w:rPr>
              <w:t>R$ 2.202.636,96 (dois milhões, duzentos e dois mil seiscentos e trinta e seis reais e noventa e seis centavos) anual</w:t>
            </w:r>
          </w:p>
          <w:p>
            <w:pPr>
              <w:pStyle w:val="Normal"/>
              <w:widowControl w:val="false"/>
              <w:spacing w:lineRule="auto" w:line="240"/>
              <w:jc w:val="both"/>
              <w:rPr>
                <w:rFonts w:ascii="Verdana" w:hAnsi="Verdana"/>
                <w:sz w:val="20"/>
              </w:rPr>
            </w:pPr>
            <w:r>
              <w:rPr>
                <w:rFonts w:ascii="Verdana" w:hAnsi="Verdana"/>
                <w:sz w:val="20"/>
              </w:rPr>
            </w:r>
          </w:p>
          <w:p>
            <w:pPr>
              <w:pStyle w:val="Normal"/>
              <w:widowControl w:val="false"/>
              <w:spacing w:lineRule="auto" w:line="240"/>
              <w:jc w:val="both"/>
              <w:rPr/>
            </w:pPr>
            <w:r>
              <w:rPr>
                <w:rFonts w:ascii="Verdana" w:hAnsi="Verdana"/>
                <w:sz w:val="20"/>
              </w:rPr>
              <w:t>R$ 6.607.910,88 (seis milhões, seiscentos e sete mil novecentos e dez reais e oitenta e oito centavos) período de 36 meses – conforme solicitado pela requerente</w:t>
            </w:r>
          </w:p>
        </w:tc>
      </w:tr>
    </w:tbl>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tabs>
          <w:tab w:val="clear" w:pos="708"/>
          <w:tab w:val="left" w:pos="567" w:leader="none"/>
        </w:tabs>
        <w:spacing w:lineRule="auto" w:line="240"/>
        <w:jc w:val="both"/>
        <w:rPr/>
      </w:pPr>
      <w:r>
        <w:rPr>
          <w:rFonts w:ascii="Verdana" w:hAnsi="Verdana"/>
          <w:sz w:val="20"/>
        </w:rPr>
        <w:t xml:space="preserve">1.2. O prazo de vigência da contratação será de 36 meses (conforme </w:t>
      </w:r>
      <w:r>
        <w:rPr>
          <w:rFonts w:ascii="Verdana" w:hAnsi="Verdana"/>
          <w:color w:val="000000"/>
          <w:sz w:val="20"/>
        </w:rPr>
        <w:t>solicitado pela requerente</w:t>
      </w:r>
      <w:r>
        <w:rPr>
          <w:rFonts w:ascii="Verdana" w:hAnsi="Verdana"/>
          <w:sz w:val="20"/>
        </w:rPr>
        <w:t xml:space="preserve"> no ETP em anexo) contados do(a) </w:t>
      </w:r>
      <w:r>
        <w:rPr>
          <w:rFonts w:cs="Arial" w:ascii="Verdana" w:hAnsi="Verdana"/>
          <w:iCs/>
          <w:color w:val="000000"/>
          <w:sz w:val="20"/>
        </w:rPr>
        <w:t>a partir da assinatura do contrato.</w:t>
      </w:r>
    </w:p>
    <w:p>
      <w:pPr>
        <w:pStyle w:val="ListParagraph"/>
        <w:tabs>
          <w:tab w:val="clear" w:pos="708"/>
          <w:tab w:val="left" w:pos="0" w:leader="none"/>
        </w:tabs>
        <w:suppressAutoHyphens w:val="false"/>
        <w:spacing w:lineRule="auto" w:line="240"/>
        <w:ind w:left="0"/>
        <w:jc w:val="both"/>
        <w:rPr/>
      </w:pPr>
      <w:r>
        <w:rPr>
          <w:rFonts w:ascii="Verdana" w:hAnsi="Verdana"/>
          <w:iCs/>
          <w:color w:val="000000"/>
        </w:rPr>
        <w:t xml:space="preserve">1.3. O custo estimado mensal é de </w:t>
      </w:r>
      <w:r>
        <w:rPr>
          <w:rFonts w:ascii="Verdana" w:hAnsi="Verdana"/>
          <w:b/>
          <w:bCs/>
          <w:iCs/>
          <w:color w:val="000000"/>
        </w:rPr>
        <w:t>R$ 183.553,08</w:t>
      </w:r>
      <w:r>
        <w:rPr>
          <w:rFonts w:ascii="Verdana" w:hAnsi="Verdana"/>
          <w:iCs/>
          <w:color w:val="000000"/>
        </w:rPr>
        <w:t xml:space="preserve"> (cento e oitenta e três mil quinhentos e cinquenta e três reais e oito centavos, o custo anual é de </w:t>
      </w:r>
      <w:r>
        <w:rPr>
          <w:rFonts w:ascii="Verdana" w:hAnsi="Verdana"/>
          <w:b/>
          <w:bCs/>
          <w:iCs/>
          <w:color w:val="000000"/>
        </w:rPr>
        <w:t>R$ 2.202.636,96</w:t>
      </w:r>
      <w:r>
        <w:rPr>
          <w:rFonts w:ascii="Verdana" w:hAnsi="Verdana"/>
          <w:iCs/>
          <w:color w:val="000000"/>
        </w:rPr>
        <w:t xml:space="preserve"> (dois milhões duzentos e dois mil seiscentos e trinta e seis reais e noventa e seis centavos) e valor total da contratação é de</w:t>
      </w:r>
      <w:r>
        <w:rPr>
          <w:rFonts w:ascii="Verdana" w:hAnsi="Verdana"/>
          <w:i/>
          <w:iCs/>
          <w:color w:val="FF0000"/>
        </w:rPr>
        <w:t xml:space="preserve"> </w:t>
      </w:r>
      <w:r>
        <w:rPr>
          <w:rFonts w:ascii="Verdana" w:hAnsi="Verdana"/>
          <w:b/>
          <w:bCs/>
          <w:color w:val="000000"/>
        </w:rPr>
        <w:t>R$ 6.607.910,88</w:t>
      </w:r>
      <w:r>
        <w:rPr>
          <w:rFonts w:ascii="Verdana" w:hAnsi="Verdana"/>
          <w:color w:val="000000"/>
          <w:lang w:eastAsia="zh-CN"/>
        </w:rPr>
        <w:t xml:space="preserve"> (seis milhões seiscentos e sete mil novecentos e dez reais e oitenta e oito centavos)</w:t>
      </w:r>
      <w:r>
        <w:rPr>
          <w:rFonts w:ascii="Verdana" w:hAnsi="Verdana"/>
          <w:i/>
          <w:iCs/>
          <w:color w:val="000000"/>
        </w:rPr>
        <w:t xml:space="preserve"> </w:t>
      </w:r>
      <w:r>
        <w:rPr>
          <w:rFonts w:ascii="Verdana" w:hAnsi="Verdana"/>
          <w:iCs/>
          <w:color w:val="000000"/>
        </w:rPr>
        <w:t>conforme custos unitários apostos no ETP em anexo, planilha de custos elaborada pela SEDU e no quadro comparativo de preços simples em anexo (valor máximo para a licitação).</w:t>
      </w:r>
    </w:p>
    <w:p>
      <w:pPr>
        <w:pStyle w:val="Normal"/>
        <w:spacing w:lineRule="auto" w:line="240"/>
        <w:jc w:val="both"/>
        <w:rPr/>
      </w:pPr>
      <w:r>
        <w:rPr>
          <w:rFonts w:ascii="Verdana" w:hAnsi="Verdana"/>
          <w:sz w:val="20"/>
        </w:rPr>
        <w:t>1.4. O percurso está descrito no Roteiro/Levantamento de Linha para o Transporte Escolar, anexo único do ETP.</w:t>
      </w:r>
    </w:p>
    <w:p>
      <w:pPr>
        <w:pStyle w:val="Normal"/>
        <w:spacing w:lineRule="auto" w:line="240"/>
        <w:jc w:val="both"/>
        <w:rPr/>
      </w:pPr>
      <w:r>
        <w:rPr>
          <w:rFonts w:ascii="Verdana" w:hAnsi="Verdana"/>
          <w:sz w:val="20"/>
        </w:rPr>
        <w:t>1.5. Os horários dos percursos podem ser alterados, durante a vigência do contrato, conforme necessidade da Rede de Ensino Municipal ou Estadual.</w:t>
      </w:r>
    </w:p>
    <w:p>
      <w:pPr>
        <w:pStyle w:val="Normal"/>
        <w:tabs>
          <w:tab w:val="clear" w:pos="708"/>
          <w:tab w:val="left" w:pos="0" w:leader="none"/>
        </w:tabs>
        <w:suppressAutoHyphens w:val="false"/>
        <w:spacing w:lineRule="auto" w:line="240"/>
        <w:jc w:val="both"/>
        <w:rPr/>
      </w:pPr>
      <w:r>
        <w:rPr>
          <w:rFonts w:ascii="Verdana" w:hAnsi="Verdana"/>
          <w:iCs/>
          <w:color w:val="000000"/>
          <w:sz w:val="20"/>
        </w:rPr>
        <w:t>1.6.</w:t>
      </w:r>
      <w:r>
        <w:rPr>
          <w:rFonts w:ascii="Verdana" w:hAnsi="Verdana"/>
          <w:b/>
          <w:bCs/>
          <w:iCs/>
          <w:color w:val="000000"/>
          <w:sz w:val="20"/>
        </w:rPr>
        <w:t xml:space="preserve"> </w:t>
      </w:r>
      <w:r>
        <w:rPr>
          <w:rFonts w:ascii="Verdana" w:hAnsi="Verdana"/>
          <w:bCs/>
          <w:iCs/>
          <w:color w:val="000000"/>
          <w:sz w:val="20"/>
        </w:rPr>
        <w:t xml:space="preserve">Os horários descritos nos percursos do anexo único, são aproximados a realidade, podendo haver necessidade de adaptação no decorrer da execução das linhas. </w:t>
      </w:r>
    </w:p>
    <w:p>
      <w:pPr>
        <w:pStyle w:val="ListParagraph"/>
        <w:tabs>
          <w:tab w:val="clear" w:pos="708"/>
          <w:tab w:val="left" w:pos="0" w:leader="none"/>
        </w:tabs>
        <w:suppressAutoHyphens w:val="false"/>
        <w:spacing w:lineRule="auto" w:line="240"/>
        <w:ind w:left="0"/>
        <w:jc w:val="both"/>
        <w:rPr>
          <w:rFonts w:ascii="Verdana" w:hAnsi="Verdana" w:cs="Arial"/>
          <w:b/>
          <w:u w:val="single"/>
        </w:rPr>
      </w:pPr>
      <w:r>
        <w:rPr>
          <w:rFonts w:cs="Arial" w:ascii="Verdana" w:hAnsi="Verdana"/>
          <w:b/>
          <w:u w:val="single"/>
        </w:rPr>
      </w:r>
    </w:p>
    <w:p>
      <w:pPr>
        <w:pStyle w:val="Normal"/>
        <w:spacing w:lineRule="auto" w:line="240"/>
        <w:jc w:val="both"/>
        <w:rPr/>
      </w:pPr>
      <w:r>
        <w:rPr>
          <w:rFonts w:ascii="Verdana" w:hAnsi="Verdana"/>
          <w:b/>
          <w:bCs/>
          <w:sz w:val="20"/>
        </w:rPr>
        <w:t>2. DESCRIÇÃO DA NECESSIDADE DA CONTRATAÇÃO</w:t>
      </w:r>
    </w:p>
    <w:p>
      <w:pPr>
        <w:pStyle w:val="normal1"/>
        <w:spacing w:lineRule="auto" w:line="240"/>
        <w:ind w:right="-57"/>
        <w:jc w:val="both"/>
        <w:rPr/>
      </w:pPr>
      <w:r>
        <w:rPr>
          <w:rFonts w:eastAsia="Times New Roman" w:cs="Times New Roman" w:ascii="Verdana" w:hAnsi="Verdana"/>
          <w:color w:val="000000"/>
          <w:sz w:val="20"/>
          <w:szCs w:val="20"/>
        </w:rPr>
        <w:t>2.1. Contratação de empresa especializada para a prestação de serviços de transporte escolar, com fornecimento de mão de obra, no Município de São Gabriel da Palha, conforme especificações e quantidades detalhadas neste Estudo Técnico Preliminar.</w:t>
      </w:r>
    </w:p>
    <w:p>
      <w:pPr>
        <w:pStyle w:val="normal1"/>
        <w:spacing w:lineRule="auto" w:line="240"/>
        <w:jc w:val="both"/>
        <w:rPr/>
      </w:pPr>
      <w:r>
        <w:rPr>
          <w:rFonts w:eastAsia="Times New Roman" w:cs="Times New Roman" w:ascii="Verdana" w:hAnsi="Verdana"/>
          <w:color w:val="000000"/>
          <w:sz w:val="20"/>
          <w:szCs w:val="20"/>
        </w:rPr>
        <w:t>2.2. Diante da necessidade acima, iniciou-se o presente ETP por meio do qual será possível decidir qual é a melhor solução.</w:t>
      </w:r>
    </w:p>
    <w:p>
      <w:pPr>
        <w:pStyle w:val="normal1"/>
        <w:spacing w:lineRule="auto" w:line="240"/>
        <w:jc w:val="both"/>
        <w:rPr/>
      </w:pPr>
      <w:r>
        <w:rPr>
          <w:rFonts w:eastAsia="Times New Roman" w:cs="Times New Roman" w:ascii="Verdana" w:hAnsi="Verdana"/>
          <w:color w:val="000000"/>
          <w:sz w:val="20"/>
          <w:szCs w:val="20"/>
        </w:rPr>
        <w:t>2.3. A quantidade foi estimada com base na demanda de estudantes das escolas da Rede Municipal e Estadual de Ensino.</w:t>
      </w:r>
    </w:p>
    <w:p>
      <w:pPr>
        <w:pStyle w:val="normal1"/>
        <w:spacing w:lineRule="auto" w:line="240"/>
        <w:jc w:val="both"/>
        <w:rPr/>
      </w:pPr>
      <w:r>
        <w:rPr>
          <w:rFonts w:ascii="Verdana" w:hAnsi="Verdana"/>
          <w:sz w:val="20"/>
          <w:szCs w:val="20"/>
        </w:rPr>
        <w:t>2.4. A terceirização dos serviços de transporte escolar torna-se necessária haja vista a carência de servidores e veículos para execução de atividades. E se tratando de serviços essenciais e de profunda relevância no contexto da sociedade, sua interrupção seria danosa à população do município;</w:t>
      </w:r>
    </w:p>
    <w:p>
      <w:pPr>
        <w:pStyle w:val="normal1"/>
        <w:spacing w:lineRule="auto" w:line="240"/>
        <w:jc w:val="both"/>
        <w:rPr/>
      </w:pPr>
      <w:r>
        <w:rPr>
          <w:rFonts w:ascii="Verdana" w:hAnsi="Verdana"/>
          <w:sz w:val="20"/>
          <w:szCs w:val="20"/>
        </w:rPr>
        <w:t>2.5. O Transporte Escolar é um instrumento de democratização de oportunidades educacionais pela garantia de acesso e a permanência do aluno na escola, conforme garante o Artigo 208 da Constituição Federal de 1988 e Inciso VII do Artigo 10 da Lei nº 9.394/96;</w:t>
      </w:r>
    </w:p>
    <w:p>
      <w:pPr>
        <w:pStyle w:val="normal1"/>
        <w:spacing w:lineRule="auto" w:line="240"/>
        <w:jc w:val="both"/>
        <w:rPr/>
      </w:pPr>
      <w:r>
        <w:rPr>
          <w:rFonts w:ascii="Verdana" w:hAnsi="Verdana"/>
          <w:sz w:val="20"/>
          <w:szCs w:val="20"/>
        </w:rPr>
        <w:t>2.6. Os serviços de transporte escolar são extremamente essenciais, não podendo haver interrupção, sob pena de trazer prejuízos diretos à população que dele necessita, inclusive, sendo meio de garantir o direito constitucional à educação;</w:t>
      </w:r>
    </w:p>
    <w:p>
      <w:pPr>
        <w:pStyle w:val="normal1"/>
        <w:spacing w:lineRule="auto" w:line="240"/>
        <w:ind w:right="-57"/>
        <w:jc w:val="both"/>
        <w:rPr/>
      </w:pPr>
      <w:r>
        <w:rPr>
          <w:rFonts w:ascii="Verdana" w:hAnsi="Verdana"/>
          <w:sz w:val="20"/>
          <w:szCs w:val="20"/>
        </w:rPr>
        <w:t>2.7. O Decreto nº 3277-R de 09 de abril de 2013, que regulamenta o funcionamento do Programa Estadual de Transporte Escolar – PETE/ES, instituído pela Lei 9.999 de 04 de abril de 2013, com o 2º Termo Aditivo ao Termo de Adesão Nº 200/2013, ao Programa Estadual do Transporte Escolar que garante a contrapartida da SEDU, visto que o transporte é compartilhado com a Rede Estadual de Ensino;</w:t>
      </w:r>
    </w:p>
    <w:p>
      <w:pPr>
        <w:pStyle w:val="normal1"/>
        <w:spacing w:lineRule="auto" w:line="240"/>
        <w:ind w:right="57"/>
        <w:jc w:val="both"/>
        <w:rPr/>
      </w:pPr>
      <w:r>
        <w:rPr>
          <w:rFonts w:ascii="Verdana" w:hAnsi="Verdana"/>
          <w:sz w:val="20"/>
          <w:szCs w:val="20"/>
        </w:rPr>
        <w:t xml:space="preserve">2.8. A contratação pretendida tem consonância com o planejamento estratégico desta Instituição, uma vez que consta na sua programação orçamentária e financeira anual. </w:t>
      </w:r>
    </w:p>
    <w:p>
      <w:pPr>
        <w:pStyle w:val="normal1"/>
        <w:spacing w:lineRule="auto" w:line="240"/>
        <w:ind w:right="-454"/>
        <w:jc w:val="both"/>
        <w:rPr>
          <w:rFonts w:ascii="Verdana" w:hAnsi="Verdana" w:cs="Arial"/>
          <w:b/>
          <w:sz w:val="20"/>
          <w:szCs w:val="20"/>
          <w:u w:val="single"/>
        </w:rPr>
      </w:pPr>
      <w:r>
        <w:rPr>
          <w:rFonts w:cs="Arial" w:ascii="Verdana" w:hAnsi="Verdana"/>
          <w:b/>
          <w:sz w:val="20"/>
          <w:szCs w:val="20"/>
          <w:u w:val="single"/>
        </w:rPr>
      </w:r>
    </w:p>
    <w:p>
      <w:pPr>
        <w:pStyle w:val="Normal"/>
        <w:tabs>
          <w:tab w:val="clear" w:pos="708"/>
          <w:tab w:val="left" w:pos="335" w:leader="none"/>
        </w:tabs>
        <w:spacing w:lineRule="auto" w:line="240"/>
        <w:jc w:val="both"/>
        <w:rPr/>
      </w:pPr>
      <w:r>
        <w:rPr>
          <w:rFonts w:ascii="Verdana" w:hAnsi="Verdana"/>
          <w:b/>
          <w:bCs/>
          <w:sz w:val="20"/>
        </w:rPr>
        <w:t>3. DESCRIÇÃO DA SOLUÇÃO</w:t>
      </w:r>
    </w:p>
    <w:p>
      <w:pPr>
        <w:pStyle w:val="normal1"/>
        <w:spacing w:lineRule="auto" w:line="240"/>
        <w:ind w:right="57"/>
        <w:jc w:val="both"/>
        <w:rPr/>
      </w:pPr>
      <w:r>
        <w:rPr>
          <w:rFonts w:ascii="Verdana" w:hAnsi="Verdana"/>
          <w:sz w:val="20"/>
          <w:szCs w:val="20"/>
        </w:rPr>
        <w:t>3.1. A solução a ser adotada consiste na contratação de empresa especializada, por meio de licitação, para prestação de serviços de transporte escolar no Município de São Gabriel da Palha, para atender as necessidades da Secretaria Municipal de Educação como um todo.</w:t>
      </w:r>
    </w:p>
    <w:p>
      <w:pPr>
        <w:pStyle w:val="normal1"/>
        <w:spacing w:lineRule="auto" w:line="240"/>
        <w:ind w:right="-57"/>
        <w:jc w:val="both"/>
        <w:rPr/>
      </w:pPr>
      <w:r>
        <w:rPr>
          <w:rFonts w:ascii="Verdana" w:hAnsi="Verdana"/>
          <w:sz w:val="20"/>
          <w:szCs w:val="20"/>
        </w:rPr>
        <w:t>3.2. A contratação para a contratação da prestação de serviços deverá obedecer, no que couber, ao disposto na Lei n.º 14.133/2021 e suas alterações.</w:t>
      </w:r>
    </w:p>
    <w:p>
      <w:pPr>
        <w:pStyle w:val="normal1"/>
        <w:spacing w:lineRule="auto" w:line="240"/>
        <w:ind w:right="-454"/>
        <w:jc w:val="both"/>
        <w:rPr>
          <w:rFonts w:ascii="Verdana" w:hAnsi="Verdana"/>
          <w:sz w:val="20"/>
          <w:szCs w:val="20"/>
        </w:rPr>
      </w:pPr>
      <w:r>
        <w:rPr>
          <w:rFonts w:ascii="Verdana" w:hAnsi="Verdana"/>
          <w:sz w:val="20"/>
          <w:szCs w:val="20"/>
        </w:rPr>
      </w:r>
    </w:p>
    <w:p>
      <w:pPr>
        <w:pStyle w:val="normal1"/>
        <w:spacing w:lineRule="auto" w:line="240"/>
        <w:jc w:val="both"/>
        <w:rPr/>
      </w:pPr>
      <w:r>
        <w:rPr>
          <w:rFonts w:ascii="Verdana" w:hAnsi="Verdana"/>
          <w:b/>
          <w:bCs/>
          <w:sz w:val="20"/>
          <w:szCs w:val="20"/>
        </w:rPr>
        <w:tab/>
        <w:t>3.3. Definição e justificativa de caracterização do objeto e prazos da contratação</w:t>
      </w:r>
    </w:p>
    <w:p>
      <w:pPr>
        <w:pStyle w:val="normal1"/>
        <w:spacing w:lineRule="auto" w:line="240"/>
        <w:jc w:val="both"/>
        <w:rPr/>
      </w:pPr>
      <w:bookmarkStart w:id="0" w:name="_fwk47ltdiiir"/>
      <w:bookmarkEnd w:id="0"/>
      <w:r>
        <w:rPr>
          <w:rFonts w:eastAsia="Times New Roman" w:cs="Arial" w:ascii="Verdana" w:hAnsi="Verdana"/>
          <w:color w:val="000000"/>
          <w:sz w:val="20"/>
          <w:szCs w:val="20"/>
          <w:lang w:eastAsia="pt-BR"/>
        </w:rPr>
        <w:t>3.3.1. A demanda a ser contratada é de empresa especializada, por meio de licitação, para prestação de serviços de transporte escolar no Município de São Gabriel da Palha</w:t>
      </w:r>
      <w:r>
        <w:rPr>
          <w:rFonts w:eastAsia="Times New Roman" w:cs="Arial" w:ascii="Verdana" w:hAnsi="Verdana"/>
          <w:b/>
          <w:bCs/>
          <w:color w:val="000000"/>
          <w:sz w:val="20"/>
          <w:szCs w:val="20"/>
          <w:lang w:eastAsia="pt-BR"/>
        </w:rPr>
        <w:t xml:space="preserve">, </w:t>
      </w:r>
      <w:r>
        <w:rPr>
          <w:rFonts w:eastAsia="Times New Roman" w:cs="Arial" w:ascii="Verdana" w:hAnsi="Verdana"/>
          <w:color w:val="000000"/>
          <w:sz w:val="20"/>
          <w:szCs w:val="20"/>
          <w:lang w:eastAsia="pt-BR"/>
        </w:rPr>
        <w:t>para suprir as necessidades da Secretaria Municipal de Educação, com vigência de 36 (trinta e seis) meses a partir da assinatura do contrato, podendo ser prorrogado por igual período, conforme quantidades e especificações constantes definidas no Projeto Básico.</w:t>
      </w:r>
      <w:bookmarkStart w:id="1" w:name="__DdeLink__8633_1973056555"/>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b/>
          <w:bCs/>
          <w:sz w:val="20"/>
        </w:rPr>
        <w:t>4. REQUISITOS DA CONTRATAÇÃO</w:t>
      </w:r>
    </w:p>
    <w:p>
      <w:pPr>
        <w:pStyle w:val="normal1"/>
        <w:spacing w:lineRule="auto" w:line="240"/>
        <w:jc w:val="both"/>
        <w:rPr/>
      </w:pPr>
      <w:r>
        <w:rPr>
          <w:rFonts w:ascii="Verdana" w:hAnsi="Verdana"/>
          <w:sz w:val="20"/>
          <w:szCs w:val="20"/>
        </w:rPr>
        <w:t>4.1. Apresentar os documentos de cobrança, inclusive Nota Fiscal, com a descrição dos serviços realizados;</w:t>
      </w:r>
    </w:p>
    <w:p>
      <w:pPr>
        <w:pStyle w:val="normal1"/>
        <w:spacing w:lineRule="auto" w:line="240"/>
        <w:jc w:val="both"/>
        <w:rPr/>
      </w:pPr>
      <w:r>
        <w:rPr>
          <w:rFonts w:ascii="Verdana" w:hAnsi="Verdana"/>
          <w:sz w:val="20"/>
          <w:szCs w:val="20"/>
        </w:rPr>
        <w:t>4.2. Assumir inteira responsabilidade civil, administrativa e penal por quaisquer danos e prejuízos, aos equipamentos ou pessoas, causados pela Contratada, seus empregados, ou prepostos ao Contratante ou a terceiros;</w:t>
      </w:r>
    </w:p>
    <w:p>
      <w:pPr>
        <w:pStyle w:val="normal1"/>
        <w:tabs>
          <w:tab w:val="clear" w:pos="708"/>
          <w:tab w:val="left" w:pos="142" w:leader="none"/>
        </w:tabs>
        <w:spacing w:lineRule="auto" w:line="240"/>
        <w:jc w:val="both"/>
        <w:rPr/>
      </w:pPr>
      <w:r>
        <w:rPr>
          <w:rFonts w:ascii="Verdana" w:hAnsi="Verdana"/>
          <w:sz w:val="20"/>
          <w:szCs w:val="20"/>
        </w:rPr>
        <w:t>4.3. Obriga-se a Contratada, mediante solicitação do Contratante, a orçar previamente eventual execução de serviços não cobertos pelo objeto do Contrato;</w:t>
      </w:r>
    </w:p>
    <w:p>
      <w:pPr>
        <w:pStyle w:val="normal1"/>
        <w:tabs>
          <w:tab w:val="clear" w:pos="708"/>
          <w:tab w:val="left" w:pos="142" w:leader="none"/>
        </w:tabs>
        <w:spacing w:lineRule="auto" w:line="240"/>
        <w:jc w:val="both"/>
        <w:rPr/>
      </w:pPr>
      <w:r>
        <w:rPr>
          <w:rFonts w:ascii="Verdana" w:hAnsi="Verdana"/>
          <w:sz w:val="20"/>
          <w:szCs w:val="20"/>
        </w:rPr>
        <w:t>4.4.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1"/>
        <w:tabs>
          <w:tab w:val="clear" w:pos="708"/>
          <w:tab w:val="left" w:pos="142" w:leader="none"/>
        </w:tabs>
        <w:spacing w:lineRule="auto" w:line="240"/>
        <w:jc w:val="both"/>
        <w:rPr/>
      </w:pPr>
      <w:r>
        <w:rPr>
          <w:rFonts w:ascii="Verdana" w:hAnsi="Verdana"/>
          <w:sz w:val="20"/>
          <w:szCs w:val="20"/>
        </w:rPr>
        <w:t>4.5. Manter durante a vigência do Contrato todas as condições de habilitação e qualificação exigidas pela legislação em vigor;</w:t>
      </w:r>
    </w:p>
    <w:p>
      <w:pPr>
        <w:pStyle w:val="normal1"/>
        <w:tabs>
          <w:tab w:val="clear" w:pos="708"/>
          <w:tab w:val="left" w:pos="142" w:leader="none"/>
        </w:tabs>
        <w:spacing w:lineRule="auto" w:line="240"/>
        <w:jc w:val="both"/>
        <w:rPr/>
      </w:pPr>
      <w:r>
        <w:rPr>
          <w:rFonts w:ascii="Verdana" w:hAnsi="Verdana"/>
          <w:sz w:val="20"/>
          <w:szCs w:val="20"/>
        </w:rPr>
        <w:t>4.6. Providenciar a execução do objeto do contrato preservando o bom andamento dos serviços dentro da programação prevista;</w:t>
      </w:r>
    </w:p>
    <w:p>
      <w:pPr>
        <w:pStyle w:val="normal1"/>
        <w:tabs>
          <w:tab w:val="clear" w:pos="708"/>
          <w:tab w:val="left" w:pos="142" w:leader="none"/>
        </w:tabs>
        <w:spacing w:lineRule="auto" w:line="240"/>
        <w:ind w:right="-57"/>
        <w:jc w:val="both"/>
        <w:rPr/>
      </w:pPr>
      <w:r>
        <w:rPr>
          <w:rFonts w:ascii="Verdana" w:hAnsi="Verdana"/>
          <w:sz w:val="20"/>
          <w:szCs w:val="20"/>
        </w:rPr>
        <w:t>4.7. Fornecer veículos plenamente de acordo com o exigido no objeto do contrato, em perfeito estado de uso e conservação sob pena de rescisão do contrato e das sanções previstas no mesmo, bem como na legislação pertinente;</w:t>
      </w:r>
    </w:p>
    <w:p>
      <w:pPr>
        <w:pStyle w:val="normal1"/>
        <w:tabs>
          <w:tab w:val="clear" w:pos="708"/>
          <w:tab w:val="left" w:pos="142" w:leader="none"/>
        </w:tabs>
        <w:spacing w:lineRule="auto" w:line="240"/>
        <w:ind w:right="-57"/>
        <w:jc w:val="both"/>
        <w:rPr/>
      </w:pPr>
      <w:r>
        <w:rPr>
          <w:rFonts w:ascii="Verdana" w:hAnsi="Verdana"/>
          <w:sz w:val="20"/>
          <w:szCs w:val="20"/>
        </w:rPr>
        <w:t>4.8. Promover os reparos de forma imediata quando da ocorrência de defeitos no veículo que venham a comprometer a execução do objeto do contrato.</w:t>
      </w:r>
    </w:p>
    <w:p>
      <w:pPr>
        <w:pStyle w:val="normal1"/>
        <w:tabs>
          <w:tab w:val="clear" w:pos="708"/>
          <w:tab w:val="left" w:pos="142" w:leader="none"/>
        </w:tabs>
        <w:spacing w:lineRule="auto" w:line="240"/>
        <w:ind w:right="-57"/>
        <w:jc w:val="both"/>
        <w:rPr/>
      </w:pPr>
      <w:r>
        <w:rPr>
          <w:rFonts w:ascii="Verdana" w:hAnsi="Verdana"/>
          <w:sz w:val="20"/>
          <w:szCs w:val="20"/>
        </w:rPr>
        <w:t>4.9. Promover a substituição de veículo por veículo equivalente caso não seja possível cumprir o que dispõe o item anterior, não comprometendo assim a execução do objeto do contrato.</w:t>
      </w:r>
    </w:p>
    <w:p>
      <w:pPr>
        <w:pStyle w:val="normal1"/>
        <w:tabs>
          <w:tab w:val="clear" w:pos="708"/>
          <w:tab w:val="left" w:pos="142" w:leader="none"/>
        </w:tabs>
        <w:spacing w:lineRule="auto" w:line="240"/>
        <w:ind w:right="-57"/>
        <w:jc w:val="both"/>
        <w:rPr/>
      </w:pPr>
      <w:r>
        <w:rPr>
          <w:rFonts w:ascii="Verdana" w:hAnsi="Verdana"/>
          <w:sz w:val="20"/>
          <w:szCs w:val="20"/>
        </w:rPr>
        <w:t xml:space="preserve">4.10. Cumprir e fazer cumprir os dispositivos legais pertinentes aos elementos de defesa e preservação do meio ambiente relativamente às legislações em nível federal, estadual e municipal; </w:t>
      </w:r>
    </w:p>
    <w:p>
      <w:pPr>
        <w:pStyle w:val="normal1"/>
        <w:tabs>
          <w:tab w:val="clear" w:pos="708"/>
          <w:tab w:val="left" w:pos="142" w:leader="none"/>
        </w:tabs>
        <w:spacing w:lineRule="auto" w:line="240"/>
        <w:ind w:right="-57"/>
        <w:jc w:val="both"/>
        <w:rPr/>
      </w:pPr>
      <w:r>
        <w:rPr>
          <w:rFonts w:ascii="Verdana" w:hAnsi="Verdana"/>
          <w:sz w:val="20"/>
          <w:szCs w:val="20"/>
        </w:rPr>
        <w:t>4.11. Permitir e facilitar aos fiscais da Prefeitura de São Gabriel da Palha a inspeção aos veículos em qualquer dia e hora, prestando todos informes e esclarecimentos solicitados, relacionados com os serviços contratados;</w:t>
      </w:r>
    </w:p>
    <w:p>
      <w:pPr>
        <w:pStyle w:val="normal1"/>
        <w:tabs>
          <w:tab w:val="clear" w:pos="708"/>
          <w:tab w:val="left" w:pos="142" w:leader="none"/>
        </w:tabs>
        <w:spacing w:lineRule="auto" w:line="240"/>
        <w:jc w:val="both"/>
        <w:rPr/>
      </w:pPr>
      <w:r>
        <w:rPr>
          <w:rFonts w:ascii="Verdana" w:hAnsi="Verdana"/>
          <w:sz w:val="20"/>
          <w:szCs w:val="20"/>
        </w:rPr>
        <w:t>4.12 Correção por conta da Contratada as despesas com contratação, remuneração de pessoal, encargos previdenciários, fiscais e trabalhistas, aquisição de peças e manutenção dos veículos destinados à execução dos serviços ora contratados, combustível, lubrificantes, graxa, bem como todas as demais despesas necessárias ao fiel cumprimento do Contrato firmado, inclusive seguro;</w:t>
      </w:r>
    </w:p>
    <w:p>
      <w:pPr>
        <w:pStyle w:val="normal1"/>
        <w:tabs>
          <w:tab w:val="clear" w:pos="708"/>
          <w:tab w:val="left" w:pos="142" w:leader="none"/>
        </w:tabs>
        <w:spacing w:lineRule="auto" w:line="240"/>
        <w:jc w:val="both"/>
        <w:rPr/>
      </w:pPr>
      <w:r>
        <w:rPr>
          <w:rFonts w:ascii="Verdana" w:hAnsi="Verdana"/>
          <w:sz w:val="20"/>
          <w:szCs w:val="20"/>
        </w:rPr>
        <w:t>4.13 Por sua conveniência, fornecer às suas expensas ao pessoal por ele empregado na execução do objeto do Contrato a ser firmado, os uniformes;</w:t>
      </w:r>
    </w:p>
    <w:p>
      <w:pPr>
        <w:pStyle w:val="normal1"/>
        <w:tabs>
          <w:tab w:val="clear" w:pos="708"/>
          <w:tab w:val="left" w:pos="142" w:leader="none"/>
        </w:tabs>
        <w:spacing w:lineRule="auto" w:line="240"/>
        <w:ind w:right="-57"/>
        <w:jc w:val="both"/>
        <w:rPr/>
      </w:pPr>
      <w:r>
        <w:rPr>
          <w:rFonts w:ascii="Verdana" w:hAnsi="Verdana"/>
          <w:sz w:val="20"/>
          <w:szCs w:val="20"/>
        </w:rPr>
        <w:t>4.14. Assumir total responsabilidade por danos causados ao Contratante ou terceiro,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1"/>
        <w:tabs>
          <w:tab w:val="clear" w:pos="708"/>
          <w:tab w:val="left" w:pos="142" w:leader="none"/>
        </w:tabs>
        <w:spacing w:lineRule="auto" w:line="240"/>
        <w:ind w:right="-57"/>
        <w:jc w:val="both"/>
        <w:rPr/>
      </w:pPr>
      <w:r>
        <w:rPr>
          <w:rFonts w:ascii="Verdana" w:hAnsi="Verdana"/>
          <w:sz w:val="20"/>
          <w:szCs w:val="20"/>
        </w:rPr>
        <w:t>4.15. Manter-se plenamente de acordo com os preceitos legais pertinentes à segurança do trabalho, adotando sempre as melhores normas técnicas de segurança e saúde aos profissionais que estarão atuando na execução do objeto do Contrato;</w:t>
      </w:r>
    </w:p>
    <w:p>
      <w:pPr>
        <w:pStyle w:val="normal1"/>
        <w:tabs>
          <w:tab w:val="clear" w:pos="708"/>
          <w:tab w:val="left" w:pos="142" w:leader="none"/>
        </w:tabs>
        <w:spacing w:lineRule="auto" w:line="240"/>
        <w:ind w:right="-57"/>
        <w:jc w:val="both"/>
        <w:rPr/>
      </w:pPr>
      <w:r>
        <w:rPr>
          <w:rFonts w:ascii="Verdana" w:hAnsi="Verdana"/>
          <w:sz w:val="20"/>
          <w:szCs w:val="20"/>
        </w:rPr>
        <w:t>4.16. Executar os serviços de acordo com a melhor técnica e nos padrões de segurança;</w:t>
      </w:r>
    </w:p>
    <w:p>
      <w:pPr>
        <w:pStyle w:val="normal1"/>
        <w:spacing w:lineRule="auto" w:line="240"/>
        <w:ind w:right="-57"/>
        <w:jc w:val="both"/>
        <w:rPr/>
      </w:pPr>
      <w:r>
        <w:rPr>
          <w:rFonts w:ascii="Verdana" w:hAnsi="Verdana"/>
          <w:sz w:val="20"/>
          <w:szCs w:val="20"/>
        </w:rPr>
        <w:t>4.17. Atender com plenitude as exigências contidas nas especificações do objeto do Contrato seja quanto ao ônibus que prestará os serviços quanto ao pessoal que será necessário à sua execução.</w:t>
      </w:r>
    </w:p>
    <w:p>
      <w:pPr>
        <w:pStyle w:val="normal1"/>
        <w:spacing w:lineRule="auto" w:line="240"/>
        <w:ind w:right="-57"/>
        <w:jc w:val="both"/>
        <w:rPr/>
      </w:pPr>
      <w:r>
        <w:rPr>
          <w:rFonts w:ascii="Verdana" w:hAnsi="Verdana"/>
          <w:b/>
          <w:bCs/>
          <w:sz w:val="20"/>
          <w:szCs w:val="20"/>
        </w:rPr>
        <w:t>4.18. Os veículos contratados devem ser fabricados a partir do ano de 2013.</w:t>
      </w:r>
    </w:p>
    <w:p>
      <w:pPr>
        <w:pStyle w:val="normal1"/>
        <w:spacing w:lineRule="auto" w:line="240"/>
        <w:jc w:val="both"/>
        <w:rPr/>
      </w:pPr>
      <w:r>
        <w:rPr>
          <w:rFonts w:ascii="Verdana" w:hAnsi="Verdana"/>
          <w:sz w:val="20"/>
          <w:szCs w:val="20"/>
        </w:rPr>
        <w:t>4.19. Comprovar formalmente o vínculo entre os condutores e monitores e a empresa ou cooperativa contratada, conforme previsto na Instrução de Serviço nº 194/2017 do DETRAN/ES, mediante apresentação de:</w:t>
      </w:r>
    </w:p>
    <w:p>
      <w:pPr>
        <w:pStyle w:val="normal1"/>
        <w:spacing w:lineRule="auto" w:line="240"/>
        <w:ind w:right="-57"/>
        <w:jc w:val="both"/>
        <w:rPr/>
      </w:pPr>
      <w:r>
        <w:rPr>
          <w:rFonts w:ascii="Verdana" w:hAnsi="Verdana"/>
          <w:sz w:val="20"/>
          <w:szCs w:val="20"/>
        </w:rPr>
        <w:t>- Cópia autenticada da ficha de matrícula e declaração do representante legal da cooperativa, no caso de cooperado;</w:t>
      </w:r>
    </w:p>
    <w:p>
      <w:pPr>
        <w:pStyle w:val="normal1"/>
        <w:spacing w:lineRule="auto" w:line="240"/>
        <w:jc w:val="both"/>
        <w:rPr/>
      </w:pPr>
      <w:r>
        <w:rPr>
          <w:rFonts w:ascii="Verdana" w:hAnsi="Verdana"/>
          <w:sz w:val="20"/>
          <w:szCs w:val="20"/>
        </w:rPr>
        <w:t>- Cópia autenticada da carteira de trabalho e declaração do representante legal da empresa, no caso de empregado;</w:t>
      </w:r>
    </w:p>
    <w:p>
      <w:pPr>
        <w:pStyle w:val="normal1"/>
        <w:spacing w:lineRule="auto" w:line="240"/>
        <w:jc w:val="both"/>
        <w:rPr/>
      </w:pPr>
      <w:r>
        <w:rPr>
          <w:rFonts w:ascii="Verdana" w:hAnsi="Verdana"/>
          <w:sz w:val="20"/>
          <w:szCs w:val="20"/>
        </w:rPr>
        <w:t>- Comprovação de participação societária, no caso de sócio.</w:t>
      </w:r>
    </w:p>
    <w:p>
      <w:pPr>
        <w:pStyle w:val="normal1"/>
        <w:spacing w:lineRule="auto" w:line="240"/>
        <w:jc w:val="both"/>
        <w:rPr/>
      </w:pPr>
      <w:r>
        <w:rPr>
          <w:rFonts w:ascii="Verdana" w:hAnsi="Verdana"/>
          <w:sz w:val="20"/>
          <w:szCs w:val="20"/>
        </w:rPr>
        <w:t>4.20. Apresentar, quando solicitado, declaração de vínculo dos condutores e acompanhantes com a empresa ou cooperativa contratada, conforme §4º do artigo 7º da Instrução de Serviço nº 194/2017 do DETRAN/ES.</w:t>
      </w:r>
    </w:p>
    <w:p>
      <w:pPr>
        <w:pStyle w:val="normal1"/>
        <w:spacing w:lineRule="auto" w:line="240"/>
        <w:jc w:val="both"/>
        <w:rPr/>
      </w:pPr>
      <w:r>
        <w:rPr>
          <w:rFonts w:ascii="Verdana" w:hAnsi="Verdana"/>
          <w:sz w:val="20"/>
          <w:szCs w:val="20"/>
        </w:rPr>
        <w:t>4.21 Manter a regularidade documental dos veículos e condutores cadastrados para o transporte escolar, conforme exigido pela legislação vigente, especialmente pelas normas do DETRAN/ES.</w:t>
      </w:r>
    </w:p>
    <w:p>
      <w:pPr>
        <w:pStyle w:val="normal1"/>
        <w:spacing w:lineRule="auto" w:line="240"/>
        <w:jc w:val="both"/>
        <w:rPr/>
      </w:pPr>
      <w:r>
        <w:rPr>
          <w:rFonts w:eastAsia="Arial" w:cs="Arial" w:ascii="Verdana" w:hAnsi="Verdana"/>
          <w:b/>
          <w:bCs/>
          <w:sz w:val="20"/>
          <w:szCs w:val="20"/>
        </w:rPr>
        <w:t>4.22. Os contratos anteriores, das referidas rotas citadas neste processo, deverão ser cancelados a partir da assinatura dos novos contratos, provenientes deste processo licitatório.</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b/>
          <w:bCs/>
          <w:sz w:val="20"/>
        </w:rPr>
        <w:t>5.</w:t>
      </w:r>
      <w:r>
        <w:rPr>
          <w:rFonts w:ascii="Verdana" w:hAnsi="Verdana"/>
          <w:sz w:val="20"/>
        </w:rPr>
        <w:t xml:space="preserve"> </w:t>
      </w:r>
      <w:r>
        <w:rPr>
          <w:rFonts w:ascii="Verdana" w:hAnsi="Verdana"/>
          <w:b/>
          <w:bCs/>
          <w:sz w:val="20"/>
        </w:rPr>
        <w:t>DA QUALIFICAÇÃO TÉCNICA</w:t>
      </w:r>
    </w:p>
    <w:p>
      <w:pPr>
        <w:pStyle w:val="normal2"/>
        <w:spacing w:lineRule="auto" w:line="240"/>
        <w:jc w:val="both"/>
        <w:rPr/>
      </w:pPr>
      <w:r>
        <w:rPr>
          <w:rFonts w:ascii="Verdana" w:hAnsi="Verdana"/>
          <w:sz w:val="20"/>
          <w:szCs w:val="20"/>
        </w:rPr>
        <w:t xml:space="preserve">5.1. Apresentação de 01 (um) ou mais Atestados de Capacidade Técnica, fornecido por pessoa jurídica de direito público ou privado; </w:t>
      </w:r>
    </w:p>
    <w:p>
      <w:pPr>
        <w:pStyle w:val="normal2"/>
        <w:spacing w:lineRule="auto" w:line="240"/>
        <w:jc w:val="both"/>
        <w:rPr/>
      </w:pPr>
      <w:r>
        <w:rPr>
          <w:rFonts w:ascii="Verdana" w:hAnsi="Verdana"/>
          <w:sz w:val="20"/>
          <w:szCs w:val="20"/>
        </w:rPr>
        <w:t>5.2. A licitante deverá ainda apresentar atestado que comprove a prestação de serviços de transporte, demonstrando, no mínimo, o transporte equivalente a 50% (cinquenta por cento) do total de quilômetros a serem rodados mensalmente, com frota equivalente a 50% (cinquenta por cento) do solicitado do indicado no Dimensionamento da Frota.</w:t>
      </w:r>
    </w:p>
    <w:p>
      <w:pPr>
        <w:pStyle w:val="Normal"/>
        <w:spacing w:lineRule="auto" w:line="240"/>
        <w:jc w:val="both"/>
        <w:rPr/>
      </w:pPr>
      <w:r>
        <w:rPr>
          <w:rFonts w:cs="Arial" w:ascii="Verdana" w:hAnsi="Verdana"/>
          <w:color w:val="000000"/>
          <w:sz w:val="20"/>
        </w:rPr>
        <w:t>5.3. São tidas como atividade pertinente, em características compatíveis, para fins de qualificação técnica, qualquer operação de transporte de pessoas em serviço de transporte coletivo municipal, intermunicipal, interestadual ou ainda na modalidade fretamento contínuo.</w:t>
      </w:r>
    </w:p>
    <w:p>
      <w:pPr>
        <w:pStyle w:val="Normal"/>
        <w:spacing w:lineRule="auto" w:line="240"/>
        <w:jc w:val="both"/>
        <w:rPr/>
      </w:pPr>
      <w:r>
        <w:rPr>
          <w:rFonts w:cs="Arial" w:ascii="Verdana" w:hAnsi="Verdana"/>
          <w:color w:val="000000"/>
          <w:sz w:val="20"/>
          <w:highlight w:val="yellow"/>
        </w:rPr>
        <w:t>5.4. Em casos de Cooperativa, a licitante deve: comprovar seu registro junto ao Sistema OCB, bem como Certificado de Regularidade Técnica – CRT.</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b/>
          <w:bCs/>
          <w:sz w:val="20"/>
        </w:rPr>
        <w:t>6. MODELO DE EXECUÇÃO CONTRATUAL</w:t>
      </w:r>
    </w:p>
    <w:p>
      <w:pPr>
        <w:pStyle w:val="Normal"/>
        <w:tabs>
          <w:tab w:val="clear" w:pos="708"/>
          <w:tab w:val="left" w:pos="508" w:leader="none"/>
        </w:tabs>
        <w:spacing w:lineRule="auto" w:line="240"/>
        <w:jc w:val="both"/>
        <w:rPr/>
      </w:pPr>
      <w:r>
        <w:rPr>
          <w:rFonts w:ascii="Verdana" w:hAnsi="Verdana"/>
          <w:sz w:val="20"/>
        </w:rPr>
        <w:t>6.1. O prazo de execução dos serviços será a partir da assinatura do contrato pelo período de 36 meses, de acordo com o contrato.</w:t>
      </w:r>
    </w:p>
    <w:p>
      <w:pPr>
        <w:pStyle w:val="Normal"/>
        <w:tabs>
          <w:tab w:val="clear" w:pos="708"/>
          <w:tab w:val="left" w:pos="508" w:leader="none"/>
        </w:tabs>
        <w:spacing w:lineRule="auto" w:line="240"/>
        <w:jc w:val="both"/>
        <w:rPr/>
      </w:pPr>
      <w:r>
        <w:rPr>
          <w:rFonts w:ascii="Verdana" w:hAnsi="Verdana"/>
          <w:sz w:val="20"/>
        </w:rPr>
        <w:t>6.2. Os serviços serão executados em todo o território do Município de São Gabriel da Palha.</w:t>
      </w:r>
    </w:p>
    <w:p>
      <w:pPr>
        <w:pStyle w:val="Normal"/>
        <w:tabs>
          <w:tab w:val="clear" w:pos="708"/>
          <w:tab w:val="left" w:pos="508" w:leader="none"/>
        </w:tabs>
        <w:spacing w:lineRule="auto" w:line="240"/>
        <w:jc w:val="both"/>
        <w:rPr/>
      </w:pPr>
      <w:r>
        <w:rPr>
          <w:rFonts w:ascii="Verdana" w:hAnsi="Verdana"/>
          <w:sz w:val="20"/>
        </w:rPr>
        <w:t>Telefone: (27) 3727 - 1993</w:t>
      </w:r>
    </w:p>
    <w:p>
      <w:pPr>
        <w:pStyle w:val="Normal"/>
        <w:tabs>
          <w:tab w:val="clear" w:pos="708"/>
          <w:tab w:val="left" w:pos="508" w:leader="none"/>
        </w:tabs>
        <w:spacing w:lineRule="auto" w:line="240"/>
        <w:jc w:val="both"/>
        <w:rPr/>
      </w:pPr>
      <w:r>
        <w:rPr>
          <w:rFonts w:ascii="Verdana" w:hAnsi="Verdana"/>
          <w:sz w:val="20"/>
        </w:rPr>
        <w:t xml:space="preserve">E-mail.: </w:t>
      </w:r>
      <w:r>
        <w:rPr>
          <w:rStyle w:val="Hyperlink1"/>
          <w:rFonts w:ascii="Verdana" w:hAnsi="Verdana"/>
          <w:color w:val="000000"/>
          <w:sz w:val="20"/>
          <w:u w:val="none"/>
        </w:rPr>
        <w:t>transportesemedsgp@gmail.com</w:t>
      </w:r>
    </w:p>
    <w:p>
      <w:pPr>
        <w:pStyle w:val="Normal"/>
        <w:tabs>
          <w:tab w:val="clear" w:pos="708"/>
          <w:tab w:val="left" w:pos="508" w:leader="none"/>
        </w:tabs>
        <w:spacing w:lineRule="auto" w:line="240"/>
        <w:jc w:val="both"/>
        <w:rPr/>
      </w:pPr>
      <w:r>
        <w:rPr>
          <w:rFonts w:ascii="Verdana" w:hAnsi="Verdana"/>
          <w:sz w:val="20"/>
        </w:rPr>
        <w:t>Responsável: Secretaria Municipal de Educação.</w:t>
      </w:r>
    </w:p>
    <w:p>
      <w:pPr>
        <w:pStyle w:val="Normal"/>
        <w:tabs>
          <w:tab w:val="clear" w:pos="708"/>
          <w:tab w:val="left" w:pos="508" w:leader="none"/>
        </w:tabs>
        <w:spacing w:lineRule="auto" w:line="240"/>
        <w:jc w:val="both"/>
        <w:rPr/>
      </w:pPr>
      <w:r>
        <w:rPr>
          <w:rFonts w:ascii="Verdana" w:hAnsi="Verdana"/>
          <w:sz w:val="20"/>
        </w:rPr>
        <w:t>6.3. Os serviços deverão ser executados com eficiência e eficácia.</w:t>
      </w:r>
    </w:p>
    <w:p>
      <w:pPr>
        <w:pStyle w:val="Normal"/>
        <w:tabs>
          <w:tab w:val="clear" w:pos="708"/>
          <w:tab w:val="left" w:pos="508" w:leader="none"/>
        </w:tabs>
        <w:spacing w:lineRule="auto" w:line="240"/>
        <w:jc w:val="both"/>
        <w:rPr/>
      </w:pPr>
      <w:r>
        <w:rPr>
          <w:rFonts w:cs="Arial" w:ascii="Verdana" w:hAnsi="Verdana"/>
          <w:color w:val="000000"/>
          <w:sz w:val="20"/>
        </w:rPr>
        <w:t>6.4. Os serviços poderão ser rejeitadas, no todo ou em parte, quando em desacordo com as especificações constantes neste Termo de Referência e na proposta, devendo ser executado novamente em tempo hábil, a contar da notificação da contratada, às suas custas, sem prejuízo da aplicação das penalidades.</w:t>
      </w:r>
    </w:p>
    <w:p>
      <w:pPr>
        <w:pStyle w:val="Normal"/>
        <w:tabs>
          <w:tab w:val="clear" w:pos="708"/>
          <w:tab w:val="left" w:pos="508" w:leader="none"/>
        </w:tabs>
        <w:spacing w:lineRule="auto" w:line="240"/>
        <w:jc w:val="both"/>
        <w:rPr/>
      </w:pPr>
      <w:r>
        <w:rPr>
          <w:rFonts w:ascii="Verdana" w:hAnsi="Verdana"/>
          <w:sz w:val="20"/>
        </w:rPr>
        <w:t xml:space="preserve">6.5. </w:t>
      </w:r>
      <w:r>
        <w:rPr>
          <w:rFonts w:cs="Arial" w:ascii="Verdana" w:hAnsi="Verdana"/>
          <w:color w:val="000000"/>
          <w:sz w:val="20"/>
        </w:rPr>
        <w:t>A aceitação provisória ou definitiva do serviço não exclui a responsabilidade da contratada pelos prejuízos resultantes da incorreta execução do contrato.</w:t>
      </w:r>
    </w:p>
    <w:p>
      <w:pPr>
        <w:pStyle w:val="Normal"/>
        <w:tabs>
          <w:tab w:val="clear" w:pos="708"/>
          <w:tab w:val="left" w:pos="508" w:leader="none"/>
        </w:tabs>
        <w:spacing w:lineRule="auto" w:line="240"/>
        <w:jc w:val="both"/>
        <w:rPr/>
      </w:pPr>
      <w:r>
        <w:rPr>
          <w:rFonts w:cs="Arial" w:ascii="Verdana" w:hAnsi="Verdana"/>
          <w:color w:val="000000"/>
          <w:sz w:val="20"/>
        </w:rPr>
        <w:t xml:space="preserve">6.6. </w:t>
      </w:r>
      <w:r>
        <w:rPr>
          <w:rFonts w:cs="Verdana" w:ascii="Verdana" w:hAnsi="Verdana"/>
          <w:color w:val="000000"/>
          <w:sz w:val="20"/>
        </w:rPr>
        <w:t>Os empregados e prepostos da CONTRATADA não terão qualquer vínculo empregatício com a CONTRATANTE, correndo por conta exclusiva da primeira todas as obrigações decorrentes da legislação trabalhista, previdenciária, fiscal e comercial, a qual se obriga a saldar na época devida.</w:t>
      </w:r>
    </w:p>
    <w:p>
      <w:pPr>
        <w:pStyle w:val="Normal"/>
        <w:tabs>
          <w:tab w:val="clear" w:pos="708"/>
          <w:tab w:val="left" w:pos="508" w:leader="none"/>
        </w:tabs>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cs="Arial" w:ascii="Verdana" w:hAnsi="Verdana"/>
          <w:b/>
          <w:bCs/>
          <w:color w:val="000000"/>
          <w:sz w:val="20"/>
        </w:rPr>
        <w:t>7. OBRIGAÇÕES DA CONTRATANTE</w:t>
      </w:r>
    </w:p>
    <w:p>
      <w:pPr>
        <w:pStyle w:val="Normal"/>
        <w:spacing w:lineRule="auto" w:line="240" w:before="57" w:after="57"/>
        <w:jc w:val="both"/>
        <w:rPr/>
      </w:pPr>
      <w:r>
        <w:rPr>
          <w:rFonts w:cs="Arial" w:ascii="Verdana" w:hAnsi="Verdana"/>
          <w:color w:val="000000"/>
          <w:sz w:val="20"/>
        </w:rPr>
        <w:t>7.1. Constituem obrigações da Contratante, além de outras previstas no Termo de Referência, no Edital e seus anexos:</w:t>
      </w:r>
    </w:p>
    <w:p>
      <w:pPr>
        <w:pStyle w:val="Normal"/>
        <w:spacing w:lineRule="auto" w:line="240" w:before="57" w:after="57"/>
        <w:jc w:val="both"/>
        <w:rPr/>
      </w:pPr>
      <w:r>
        <w:rPr>
          <w:rFonts w:cs="Arial" w:ascii="Verdana" w:hAnsi="Verdana"/>
          <w:color w:val="000000"/>
          <w:sz w:val="20"/>
        </w:rPr>
        <w:t>7.1.1. Contratar o serviço no prazo e condições estabelecidas no Edital e seus anexos.</w:t>
      </w:r>
    </w:p>
    <w:p>
      <w:pPr>
        <w:pStyle w:val="Normal"/>
        <w:tabs>
          <w:tab w:val="clear" w:pos="708"/>
          <w:tab w:val="left" w:pos="508" w:leader="none"/>
        </w:tabs>
        <w:spacing w:lineRule="auto" w:line="240" w:before="57" w:after="57"/>
        <w:jc w:val="both"/>
        <w:rPr/>
      </w:pPr>
      <w:r>
        <w:rPr>
          <w:rFonts w:cs="Arial" w:ascii="Verdana" w:hAnsi="Verdana"/>
          <w:color w:val="000000"/>
          <w:sz w:val="20"/>
        </w:rPr>
        <w:t>7.1.2. Verificar a conformidade dos serviços prestados de acordo com as especificações constantes no Termo de Referência, Edital e seus anexos.</w:t>
      </w:r>
    </w:p>
    <w:p>
      <w:pPr>
        <w:pStyle w:val="Normal"/>
        <w:tabs>
          <w:tab w:val="clear" w:pos="708"/>
          <w:tab w:val="left" w:pos="508" w:leader="none"/>
        </w:tabs>
        <w:spacing w:lineRule="auto" w:line="240" w:before="57" w:after="57"/>
        <w:jc w:val="both"/>
        <w:rPr/>
      </w:pPr>
      <w:r>
        <w:rPr>
          <w:rFonts w:cs="Arial" w:ascii="Verdana" w:hAnsi="Verdana"/>
          <w:color w:val="000000"/>
          <w:sz w:val="20"/>
        </w:rPr>
        <w:t>7.1.3.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jc w:val="both"/>
        <w:rPr/>
      </w:pPr>
      <w:r>
        <w:rPr>
          <w:rFonts w:cs="Arial" w:ascii="Verdana" w:hAnsi="Verdana"/>
          <w:color w:val="000000"/>
          <w:sz w:val="20"/>
        </w:rPr>
        <w:t>7.1.4. Acompanhar e fiscalizar o cumprimento das obrigações da Contratada.</w:t>
      </w:r>
    </w:p>
    <w:p>
      <w:pPr>
        <w:pStyle w:val="Normal"/>
        <w:tabs>
          <w:tab w:val="clear" w:pos="708"/>
          <w:tab w:val="left" w:pos="508" w:leader="none"/>
        </w:tabs>
        <w:spacing w:lineRule="auto" w:line="240" w:before="57" w:after="57"/>
        <w:jc w:val="both"/>
        <w:rPr/>
      </w:pPr>
      <w:r>
        <w:rPr>
          <w:rFonts w:cs="Arial" w:ascii="Verdana" w:hAnsi="Verdana"/>
          <w:color w:val="000000"/>
          <w:sz w:val="20"/>
        </w:rPr>
        <w:t xml:space="preserve">7.1.5. Efetuar o pagamento à Contratada no valor correspondente à prestação do objeto, no prazo e forma estabelecidos no Edital e seus anexo. </w:t>
      </w:r>
    </w:p>
    <w:p>
      <w:pPr>
        <w:pStyle w:val="Normal"/>
        <w:tabs>
          <w:tab w:val="clear" w:pos="708"/>
          <w:tab w:val="left" w:pos="508" w:leader="none"/>
        </w:tabs>
        <w:spacing w:lineRule="auto" w:line="240" w:before="57" w:after="57"/>
        <w:jc w:val="both"/>
        <w:rPr/>
      </w:pPr>
      <w:r>
        <w:rPr>
          <w:rFonts w:cs="Arial" w:ascii="Verdana" w:hAnsi="Verdana"/>
          <w:color w:val="000000"/>
          <w:sz w:val="20"/>
        </w:rPr>
        <w:t>7.2.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40" w:before="10" w:after="10"/>
        <w:jc w:val="both"/>
        <w:rPr/>
      </w:pPr>
      <w:r>
        <w:rPr>
          <w:rFonts w:cs="Verdana" w:ascii="Verdana" w:hAnsi="Verdana"/>
          <w:sz w:val="20"/>
        </w:rPr>
        <w:t>7.3. A fiscalização do contrato será feita pela Secretaria Municipal de Educação, sendo designado servidor para atuar como fiscal do contrato.</w:t>
      </w:r>
    </w:p>
    <w:p>
      <w:pPr>
        <w:pStyle w:val="Normal"/>
        <w:spacing w:lineRule="auto" w:line="240" w:before="10" w:after="10"/>
        <w:jc w:val="both"/>
        <w:rPr/>
      </w:pPr>
      <w:r>
        <w:rPr>
          <w:rFonts w:cs="Verdana" w:ascii="Verdana" w:hAnsi="Verdana"/>
          <w:sz w:val="20"/>
        </w:rPr>
        <w:t>7.4. 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518" w:leader="none"/>
        </w:tabs>
        <w:spacing w:lineRule="auto" w:line="240" w:before="10" w:after="10"/>
        <w:jc w:val="both"/>
        <w:rPr/>
      </w:pPr>
      <w:r>
        <w:rPr>
          <w:rFonts w:cs="Verdana" w:ascii="Verdana" w:hAnsi="Verdana"/>
          <w:sz w:val="20"/>
        </w:rPr>
        <w:t>7.5. A fiscalização será exercida pela Secretaria Municipal de Educação,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pPr>
        <w:pStyle w:val="Normal"/>
        <w:tabs>
          <w:tab w:val="clear" w:pos="708"/>
          <w:tab w:val="left" w:pos="518" w:leader="none"/>
        </w:tabs>
        <w:spacing w:lineRule="auto" w:line="240" w:before="10" w:after="10"/>
        <w:jc w:val="both"/>
        <w:rPr/>
      </w:pPr>
      <w:r>
        <w:rPr>
          <w:rFonts w:cs="Verdana" w:ascii="Verdana" w:hAnsi="Verdana"/>
          <w:color w:val="000000"/>
          <w:sz w:val="20"/>
        </w:rPr>
        <w:t>7.6. A Fiscalização terá direito de exigir a substituição de qualquer funcionário da Contratada que apresentar comportamento desrespeitoso para com a população em geral, ou que estiver solicitando propina.</w:t>
      </w:r>
    </w:p>
    <w:p>
      <w:pPr>
        <w:pStyle w:val="Normal"/>
        <w:spacing w:lineRule="auto" w:line="240"/>
        <w:jc w:val="both"/>
        <w:rPr/>
      </w:pPr>
      <w:r>
        <w:rPr>
          <w:rFonts w:cs="Arial" w:ascii="Verdana" w:hAnsi="Verdana"/>
          <w:b/>
          <w:bCs/>
          <w:color w:val="000000"/>
          <w:sz w:val="20"/>
        </w:rPr>
        <w:t>8. OBRIGAÇÕES DA CONTRATADA</w:t>
      </w:r>
    </w:p>
    <w:p>
      <w:pPr>
        <w:pStyle w:val="Normal"/>
        <w:spacing w:lineRule="auto" w:line="240"/>
        <w:jc w:val="both"/>
        <w:rPr/>
      </w:pPr>
      <w:r>
        <w:rPr>
          <w:rFonts w:cs="Verdana" w:ascii="Verdana" w:hAnsi="Verdana"/>
          <w:sz w:val="20"/>
        </w:rPr>
        <w:t>8.1 – Além das obrigações que lhe são comuns e peculiares previstas na lei 14.133/2021, cabe exclusivamente a CONTRATADA:</w:t>
      </w:r>
    </w:p>
    <w:p>
      <w:pPr>
        <w:pStyle w:val="ListParagraph"/>
        <w:tabs>
          <w:tab w:val="clear" w:pos="708"/>
          <w:tab w:val="left" w:pos="426" w:leader="none"/>
        </w:tabs>
        <w:spacing w:lineRule="auto" w:line="240" w:before="0" w:after="0"/>
        <w:ind w:left="0"/>
        <w:contextualSpacing/>
        <w:jc w:val="both"/>
        <w:rPr/>
      </w:pPr>
      <w:r>
        <w:rPr>
          <w:rFonts w:cs="Verdana" w:ascii="Verdana" w:hAnsi="Verdana"/>
        </w:rPr>
        <w:t>8.1.1. Fornecer os veículos na forma do objeto deste contrato, em perfeito estado de uso e conservação, devidamente vistoriados pela Secretaria Municipal de Educação, com capacidade para atender o transporte escolar de acordo com o estabelecido pela Secretaria, em plenas condições conforme o novo código de trânsito.</w:t>
      </w:r>
    </w:p>
    <w:p>
      <w:pPr>
        <w:pStyle w:val="ListParagraph"/>
        <w:tabs>
          <w:tab w:val="clear" w:pos="708"/>
          <w:tab w:val="left" w:pos="426" w:leader="none"/>
        </w:tabs>
        <w:spacing w:lineRule="auto" w:line="240" w:before="0" w:after="0"/>
        <w:ind w:left="57"/>
        <w:contextualSpacing/>
        <w:jc w:val="both"/>
        <w:rPr/>
      </w:pPr>
      <w:r>
        <w:rPr>
          <w:rFonts w:cs="Verdana" w:ascii="Verdana" w:hAnsi="Verdana"/>
        </w:rPr>
        <w:t>8.1.2. Executar os serviços utilizando-se ótima qualidade, com funcionários plenamente qualificados.</w:t>
      </w:r>
    </w:p>
    <w:p>
      <w:pPr>
        <w:pStyle w:val="ListParagraph"/>
        <w:tabs>
          <w:tab w:val="clear" w:pos="708"/>
          <w:tab w:val="left" w:pos="426" w:leader="none"/>
        </w:tabs>
        <w:spacing w:lineRule="auto" w:line="240" w:before="0" w:after="0"/>
        <w:ind w:left="0"/>
        <w:contextualSpacing/>
        <w:jc w:val="both"/>
        <w:rPr/>
      </w:pPr>
      <w:r>
        <w:rPr>
          <w:rFonts w:cs="Verdana" w:ascii="Verdana" w:hAnsi="Verdana"/>
        </w:rPr>
        <w:t>8.1.3. Fornecer todos os insumos tais como: suprimentos, recursos humanos, combustível, peças e outros mais necessários.</w:t>
      </w:r>
    </w:p>
    <w:p>
      <w:pPr>
        <w:pStyle w:val="ListParagraph"/>
        <w:tabs>
          <w:tab w:val="clear" w:pos="708"/>
          <w:tab w:val="left" w:pos="426" w:leader="none"/>
        </w:tabs>
        <w:spacing w:lineRule="auto" w:line="240" w:before="0" w:after="0"/>
        <w:ind w:left="0"/>
        <w:contextualSpacing/>
        <w:jc w:val="both"/>
        <w:rPr/>
      </w:pPr>
      <w:r>
        <w:rPr>
          <w:rFonts w:cs="Verdana" w:ascii="Verdana" w:hAnsi="Verdana"/>
        </w:rPr>
        <w:t>8.1.4. Responsabilizar-se periodicamente pela manutenção integral dos veículos, seja ela corretiva ou preventiva, sem ônus adicional a Prefeitura Municipal de São Gabriel da Palha.</w:t>
      </w:r>
    </w:p>
    <w:p>
      <w:pPr>
        <w:pStyle w:val="ListParagraph"/>
        <w:tabs>
          <w:tab w:val="clear" w:pos="708"/>
          <w:tab w:val="left" w:pos="426" w:leader="none"/>
        </w:tabs>
        <w:spacing w:lineRule="auto" w:line="240" w:before="0" w:after="0"/>
        <w:ind w:left="0"/>
        <w:contextualSpacing/>
        <w:jc w:val="both"/>
        <w:rPr/>
      </w:pPr>
      <w:r>
        <w:rPr>
          <w:rFonts w:cs="Verdana" w:ascii="Verdana" w:hAnsi="Verdana"/>
        </w:rPr>
        <w:t xml:space="preserve">8.1.5. Em caso de quebra de qualquer veículo no momento da execução dos serviços, este deverá ser substituído </w:t>
      </w:r>
      <w:r>
        <w:rPr>
          <w:rFonts w:cs="Verdana" w:ascii="Verdana" w:hAnsi="Verdana"/>
          <w:u w:val="single"/>
        </w:rPr>
        <w:t>imediatamente</w:t>
      </w:r>
      <w:r>
        <w:rPr>
          <w:rFonts w:cs="Verdana" w:ascii="Verdana" w:hAnsi="Verdana"/>
        </w:rPr>
        <w:t xml:space="preserve"> por outro equivalente, buscando não causar qualquer transtorno aos seus usuários, situação que deverá ser evitada com a manutenção preventiva periódica, sob pena das sanções administrativas sem detrimento das eventuais indenizações que por ventura possam ser reivindicadas.</w:t>
      </w:r>
    </w:p>
    <w:p>
      <w:pPr>
        <w:pStyle w:val="ListParagraph"/>
        <w:tabs>
          <w:tab w:val="clear" w:pos="708"/>
          <w:tab w:val="left" w:pos="426" w:leader="none"/>
        </w:tabs>
        <w:spacing w:lineRule="auto" w:line="240" w:before="0" w:after="0"/>
        <w:ind w:left="0"/>
        <w:contextualSpacing/>
        <w:jc w:val="both"/>
        <w:rPr/>
      </w:pPr>
      <w:r>
        <w:rPr>
          <w:rFonts w:cs="Verdana" w:ascii="Verdana" w:hAnsi="Verdana"/>
        </w:rPr>
        <w:t>8.1.6. Manter técnicos especializados de prontidão a fim de solucionar eventuais defeitos não ocasionadores da substituição de veículo, situação que deverá ser avaliada com vista a conveniência administrativa ou dos usuários.</w:t>
      </w:r>
    </w:p>
    <w:p>
      <w:pPr>
        <w:pStyle w:val="ListParagraph"/>
        <w:tabs>
          <w:tab w:val="clear" w:pos="708"/>
          <w:tab w:val="left" w:pos="426" w:leader="none"/>
        </w:tabs>
        <w:spacing w:lineRule="auto" w:line="240" w:before="0" w:after="0"/>
        <w:ind w:left="57"/>
        <w:contextualSpacing/>
        <w:jc w:val="both"/>
        <w:rPr/>
      </w:pPr>
      <w:r>
        <w:rPr>
          <w:rFonts w:cs="Verdana" w:ascii="Verdana" w:hAnsi="Verdana"/>
        </w:rPr>
        <w:t>8.1.7. Qualquer irregularidade identificada acarretará na imediata exclusão do veículo, ficando sob responsabilidade da CONTRATADA a sua substituição por outro equivalente, em condições adequadas para a execução do objeto do contrato, sem que haja paralisação do transporte.</w:t>
      </w:r>
    </w:p>
    <w:p>
      <w:pPr>
        <w:pStyle w:val="Default"/>
        <w:tabs>
          <w:tab w:val="clear" w:pos="708"/>
          <w:tab w:val="left" w:pos="426" w:leader="none"/>
        </w:tabs>
        <w:spacing w:lineRule="auto" w:line="240"/>
        <w:jc w:val="both"/>
        <w:textAlignment w:val="baseline"/>
        <w:rPr/>
      </w:pPr>
      <w:r>
        <w:rPr>
          <w:rFonts w:cs="Verdana" w:ascii="Verdana" w:hAnsi="Verdana"/>
          <w:sz w:val="20"/>
          <w:szCs w:val="20"/>
        </w:rPr>
        <w:t>8.1.8. Deverá ser substituído, motorista ou funcionário que se mostrar inconveniente durante a execução dos serviços.</w:t>
      </w:r>
    </w:p>
    <w:p>
      <w:pPr>
        <w:pStyle w:val="Default"/>
        <w:tabs>
          <w:tab w:val="clear" w:pos="708"/>
          <w:tab w:val="left" w:pos="426" w:leader="none"/>
        </w:tabs>
        <w:spacing w:lineRule="auto" w:line="240"/>
        <w:jc w:val="both"/>
        <w:textAlignment w:val="baseline"/>
        <w:rPr/>
      </w:pPr>
      <w:r>
        <w:rPr>
          <w:rFonts w:cs="Verdana" w:ascii="Verdana" w:hAnsi="Verdana"/>
          <w:sz w:val="20"/>
          <w:szCs w:val="20"/>
        </w:rPr>
        <w:t>8.1.9. Responsabilizar-se por qualquer consequência oriunda de acidentes que possam vitimar seus funcionários, quando dos serviços atinentes ao objeto desta contratação;</w:t>
      </w:r>
    </w:p>
    <w:p>
      <w:pPr>
        <w:pStyle w:val="Default"/>
        <w:tabs>
          <w:tab w:val="clear" w:pos="708"/>
          <w:tab w:val="left" w:pos="426" w:leader="none"/>
        </w:tabs>
        <w:spacing w:lineRule="auto" w:line="240"/>
        <w:jc w:val="both"/>
        <w:textAlignment w:val="baseline"/>
        <w:rPr/>
      </w:pPr>
      <w:r>
        <w:rPr>
          <w:rFonts w:cs="Verdana" w:ascii="Verdana" w:hAnsi="Verdana"/>
          <w:sz w:val="20"/>
          <w:szCs w:val="20"/>
        </w:rPr>
        <w:t>8.1.10. Assumir total responsabilidade por danos causados ao Contratante ou a terceiros, decorrentes dos serviços contratados, inclusive acidentes, mortes, perdas e destruição, parcial ou total, isentando a Prefeitura de todas as eventuais reclamações resultantes de atos de seus prepostos, pessoas, física ou jurídica, empregadas ou ajustadas para execução dos serviços.</w:t>
      </w:r>
    </w:p>
    <w:p>
      <w:pPr>
        <w:pStyle w:val="ListParagraph"/>
        <w:tabs>
          <w:tab w:val="clear" w:pos="708"/>
          <w:tab w:val="left" w:pos="426" w:leader="none"/>
        </w:tabs>
        <w:spacing w:lineRule="auto" w:line="240" w:before="0" w:after="0"/>
        <w:ind w:left="0"/>
        <w:contextualSpacing/>
        <w:jc w:val="both"/>
        <w:rPr/>
      </w:pPr>
      <w:r>
        <w:rPr>
          <w:rFonts w:cs="Verdana" w:ascii="Verdana" w:hAnsi="Verdana"/>
        </w:rPr>
        <w:t>8.1.11. Efetuar o pagamento de seus funcionários nos prazos legais, independente do recebimento da Fatura, responsabilizando-se por todos os encargos trabalhistas.</w:t>
      </w:r>
    </w:p>
    <w:p>
      <w:pPr>
        <w:pStyle w:val="Default"/>
        <w:tabs>
          <w:tab w:val="clear" w:pos="708"/>
          <w:tab w:val="left" w:pos="426" w:leader="none"/>
        </w:tabs>
        <w:spacing w:lineRule="auto" w:line="240"/>
        <w:jc w:val="both"/>
        <w:textAlignment w:val="baseline"/>
        <w:rPr/>
      </w:pPr>
      <w:r>
        <w:rPr>
          <w:rFonts w:cs="Verdana" w:ascii="Verdana" w:hAnsi="Verdana"/>
          <w:sz w:val="20"/>
          <w:szCs w:val="20"/>
        </w:rPr>
        <w:t>8.1.12. Re</w:t>
      </w:r>
      <w:r>
        <w:rPr>
          <w:rFonts w:cs="Verdana" w:ascii="Verdana" w:hAnsi="Verdana"/>
          <w:bCs/>
          <w:sz w:val="20"/>
          <w:szCs w:val="20"/>
        </w:rPr>
        <w:t>sponsabilizar-se por qualquer ônus decorrente de omissões ou erros na elaboração de estimativa de custos para execução do objeto.</w:t>
      </w:r>
    </w:p>
    <w:p>
      <w:pPr>
        <w:pStyle w:val="ListParagraph"/>
        <w:tabs>
          <w:tab w:val="clear" w:pos="708"/>
          <w:tab w:val="left" w:pos="426" w:leader="none"/>
        </w:tabs>
        <w:spacing w:lineRule="auto" w:line="240" w:before="0" w:after="0"/>
        <w:ind w:left="0"/>
        <w:contextualSpacing/>
        <w:jc w:val="both"/>
        <w:rPr/>
      </w:pPr>
      <w:r>
        <w:rPr>
          <w:rFonts w:cs="Verdana" w:ascii="Verdana" w:hAnsi="Verdana"/>
        </w:rPr>
        <w:t>8.1.13. Responsabilizar-se por todas as despesas que por ventura venham a ocorrer em decorrência da execução do presente Contrato, inclusive as relativas a Previdência Social seja quanto à empresa ou quanto aos motoristas que conduzirão os micro-ônibus que prestarão os serviços objeto do presente contrato.</w:t>
      </w:r>
    </w:p>
    <w:p>
      <w:pPr>
        <w:pStyle w:val="ListParagraph"/>
        <w:tabs>
          <w:tab w:val="clear" w:pos="708"/>
          <w:tab w:val="left" w:pos="426" w:leader="none"/>
        </w:tabs>
        <w:spacing w:lineRule="auto" w:line="240" w:before="0" w:after="0"/>
        <w:ind w:left="57"/>
        <w:contextualSpacing/>
        <w:jc w:val="both"/>
        <w:rPr/>
      </w:pPr>
      <w:r>
        <w:rPr>
          <w:rFonts w:cs="Verdana" w:ascii="Verdana" w:hAnsi="Verdana"/>
        </w:rPr>
        <w:t>8.1.14. Cumprir rigorosamente os horários estipulados no LEVANTAMENTO DE LINHAS PARA O TRANSPORTE ESCOLAR, sem pôr em risco os que serão transportados, nem os demais que estarão envolvidos direta ou indiretamente com o transporte.</w:t>
      </w:r>
    </w:p>
    <w:p>
      <w:pPr>
        <w:pStyle w:val="ListParagraph"/>
        <w:tabs>
          <w:tab w:val="clear" w:pos="708"/>
          <w:tab w:val="left" w:pos="426" w:leader="none"/>
        </w:tabs>
        <w:spacing w:lineRule="auto" w:line="240" w:before="0" w:after="0"/>
        <w:ind w:left="0"/>
        <w:contextualSpacing/>
        <w:jc w:val="both"/>
        <w:rPr/>
      </w:pPr>
      <w:r>
        <w:rPr>
          <w:rFonts w:cs="Verdana" w:ascii="Verdana" w:hAnsi="Verdana"/>
        </w:rPr>
        <w:t>8.1.15. Manter a documentação do veículo e condutor (motorista), plenamente regular em cumprimento as condicionantes estabelecidas por Órgãos Federais, Estaduais e Municipais.</w:t>
      </w:r>
    </w:p>
    <w:p>
      <w:pPr>
        <w:pStyle w:val="ListParagraph"/>
        <w:tabs>
          <w:tab w:val="clear" w:pos="708"/>
          <w:tab w:val="left" w:pos="426" w:leader="none"/>
        </w:tabs>
        <w:spacing w:lineRule="auto" w:line="240" w:before="0" w:after="0"/>
        <w:ind w:left="0"/>
        <w:contextualSpacing/>
        <w:jc w:val="both"/>
        <w:rPr/>
      </w:pPr>
      <w:r>
        <w:rPr>
          <w:rFonts w:cs="Verdana" w:ascii="Verdana" w:hAnsi="Verdana"/>
        </w:rPr>
        <w:t>8.1.16. Evitar multas de trânsito ou infrações do condutor ou do veículo e caso ocorram assumir inteira responsabilidade pelos seus pagamentos providenciando-os o mais brevemente possível evitando assim transtornos na execução do contrato.</w:t>
      </w:r>
    </w:p>
    <w:p>
      <w:pPr>
        <w:pStyle w:val="Default"/>
        <w:tabs>
          <w:tab w:val="clear" w:pos="708"/>
          <w:tab w:val="left" w:pos="426" w:leader="none"/>
        </w:tabs>
        <w:spacing w:lineRule="auto" w:line="240"/>
        <w:jc w:val="both"/>
        <w:textAlignment w:val="baseline"/>
        <w:rPr/>
      </w:pPr>
      <w:r>
        <w:rPr>
          <w:rFonts w:cs="Verdana" w:ascii="Verdana" w:hAnsi="Verdana"/>
          <w:sz w:val="20"/>
          <w:szCs w:val="20"/>
        </w:rPr>
        <w:t>8.1.17. Cumprir fielmente todos os termos constantes neste Contrato.</w:t>
      </w:r>
    </w:p>
    <w:p>
      <w:pPr>
        <w:pStyle w:val="ListParagraph"/>
        <w:tabs>
          <w:tab w:val="clear" w:pos="708"/>
          <w:tab w:val="left" w:pos="426" w:leader="none"/>
        </w:tabs>
        <w:spacing w:lineRule="auto" w:line="240" w:before="0" w:after="0"/>
        <w:ind w:left="0"/>
        <w:contextualSpacing/>
        <w:jc w:val="both"/>
        <w:rPr/>
      </w:pPr>
      <w:r>
        <w:rPr>
          <w:rFonts w:cs="Verdana" w:ascii="Verdana" w:hAnsi="Verdana"/>
        </w:rPr>
        <w:t>8.1.18. Permitir e facilitar a fiscalização do contrato, em qualquer dia e hora, devendo prestar todos os informes e esclarecimentos solicitados.</w:t>
      </w:r>
    </w:p>
    <w:p>
      <w:pPr>
        <w:pStyle w:val="Default"/>
        <w:tabs>
          <w:tab w:val="clear" w:pos="708"/>
          <w:tab w:val="left" w:pos="426" w:leader="none"/>
        </w:tabs>
        <w:spacing w:lineRule="auto" w:line="240"/>
        <w:jc w:val="both"/>
        <w:textAlignment w:val="baseline"/>
        <w:rPr/>
      </w:pPr>
      <w:r>
        <w:rPr>
          <w:rFonts w:cs="Verdana" w:ascii="Verdana" w:hAnsi="Verdana"/>
          <w:sz w:val="20"/>
          <w:szCs w:val="20"/>
        </w:rPr>
        <w:t>8.1.19. Fornecer todos os esclarecimentos que forem solicitados pela CONTRATANTE.</w:t>
      </w:r>
    </w:p>
    <w:p>
      <w:pPr>
        <w:pStyle w:val="ListParagraph"/>
        <w:tabs>
          <w:tab w:val="clear" w:pos="708"/>
          <w:tab w:val="left" w:pos="426" w:leader="none"/>
        </w:tabs>
        <w:spacing w:lineRule="auto" w:line="240" w:before="0" w:after="0"/>
        <w:ind w:left="57"/>
        <w:contextualSpacing/>
        <w:jc w:val="both"/>
        <w:rPr/>
      </w:pPr>
      <w:r>
        <w:rPr>
          <w:rFonts w:cs="Verdana" w:ascii="Verdana" w:hAnsi="Verdana"/>
        </w:rPr>
        <w:t>8.1.20.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pPr>
        <w:pStyle w:val="ListParagraph"/>
        <w:tabs>
          <w:tab w:val="clear" w:pos="708"/>
          <w:tab w:val="left" w:pos="426" w:leader="none"/>
        </w:tabs>
        <w:spacing w:lineRule="auto" w:line="240" w:before="0" w:after="0"/>
        <w:ind w:left="-57"/>
        <w:contextualSpacing/>
        <w:jc w:val="both"/>
        <w:rPr/>
      </w:pPr>
      <w:r>
        <w:rPr>
          <w:rFonts w:cs="Verdana" w:ascii="Verdana" w:hAnsi="Verdana"/>
        </w:rPr>
        <w:t>8.1.21. Apresentar os documentos de cobrança, inclusive Nota Fiscal, com a descrição dos serviços realizados.</w:t>
      </w:r>
    </w:p>
    <w:p>
      <w:pPr>
        <w:pStyle w:val="ListParagraph"/>
        <w:tabs>
          <w:tab w:val="clear" w:pos="708"/>
          <w:tab w:val="left" w:pos="426" w:leader="none"/>
        </w:tabs>
        <w:spacing w:lineRule="auto" w:line="240" w:before="0" w:after="0"/>
        <w:ind w:hanging="57" w:left="57"/>
        <w:contextualSpacing/>
        <w:jc w:val="both"/>
        <w:rPr/>
      </w:pPr>
      <w:r>
        <w:rPr>
          <w:rFonts w:cs="Verdana" w:ascii="Verdana" w:hAnsi="Verdana"/>
        </w:rPr>
        <w:t>8.1.22. Obriga-se a Contratada, mediante solicitação do Contratante, a orçar previamente eventual execução de serviços não cobertos pelo objeto do Contrato.</w:t>
      </w:r>
    </w:p>
    <w:p>
      <w:pPr>
        <w:pStyle w:val="ListParagraph"/>
        <w:tabs>
          <w:tab w:val="clear" w:pos="708"/>
          <w:tab w:val="left" w:pos="426" w:leader="none"/>
        </w:tabs>
        <w:spacing w:lineRule="auto" w:line="240" w:before="0" w:after="0"/>
        <w:ind w:left="0"/>
        <w:contextualSpacing/>
        <w:jc w:val="both"/>
        <w:rPr/>
      </w:pPr>
      <w:r>
        <w:rPr>
          <w:rFonts w:cs="Verdana" w:ascii="Verdana" w:hAnsi="Verdana"/>
        </w:rPr>
        <w:t>8.1.23.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ListParagraph"/>
        <w:tabs>
          <w:tab w:val="clear" w:pos="708"/>
          <w:tab w:val="left" w:pos="426" w:leader="none"/>
        </w:tabs>
        <w:spacing w:lineRule="auto" w:line="240" w:before="0" w:after="0"/>
        <w:ind w:left="0"/>
        <w:contextualSpacing/>
        <w:jc w:val="both"/>
        <w:rPr/>
      </w:pPr>
      <w:r>
        <w:rPr>
          <w:rFonts w:cs="Arial" w:ascii="Verdana" w:hAnsi="Verdana"/>
          <w:color w:val="000000"/>
        </w:rPr>
        <w:t>8.1.24. Manter durante a vigência do Contrato todas as condições de habilitação e qualificação exigidas pela legislação em vigor.</w:t>
      </w:r>
    </w:p>
    <w:p>
      <w:pPr>
        <w:pStyle w:val="ListParagraph"/>
        <w:tabs>
          <w:tab w:val="clear" w:pos="708"/>
          <w:tab w:val="left" w:pos="426" w:leader="none"/>
        </w:tabs>
        <w:spacing w:lineRule="auto" w:line="240" w:before="0" w:after="0"/>
        <w:contextualSpacing/>
        <w:jc w:val="both"/>
        <w:rPr>
          <w:rFonts w:ascii="Verdana" w:hAnsi="Verdana"/>
        </w:rPr>
      </w:pPr>
      <w:r>
        <w:rPr>
          <w:rFonts w:ascii="Verdana" w:hAnsi="Verdana"/>
        </w:rPr>
      </w:r>
    </w:p>
    <w:p>
      <w:pPr>
        <w:pStyle w:val="Normal"/>
        <w:tabs>
          <w:tab w:val="clear" w:pos="708"/>
          <w:tab w:val="left" w:pos="0" w:leader="none"/>
        </w:tabs>
        <w:spacing w:lineRule="auto" w:line="240"/>
        <w:jc w:val="both"/>
        <w:rPr/>
      </w:pPr>
      <w:r>
        <w:rPr>
          <w:rFonts w:cs="Verdana" w:ascii="Verdana" w:hAnsi="Verdana"/>
          <w:b/>
          <w:color w:val="000000"/>
          <w:sz w:val="20"/>
        </w:rPr>
        <w:t>9. CRITÉRIO DE PAGAMENTO</w:t>
      </w:r>
    </w:p>
    <w:p>
      <w:pPr>
        <w:pStyle w:val="Normal"/>
        <w:spacing w:lineRule="auto" w:line="240" w:before="10" w:after="10"/>
        <w:jc w:val="both"/>
        <w:rPr/>
      </w:pPr>
      <w:r>
        <w:rPr>
          <w:rFonts w:cs="Verdana" w:ascii="Verdana" w:hAnsi="Verdana"/>
          <w:sz w:val="20"/>
        </w:rPr>
        <w:t>9.1. Para fins de pagamento, ao início de cada mês, a contratada deverá requerer à Prefeitura o pagamento dos serviços executados no mês anterior, anexando ao requerimento os seguintes documentos:</w:t>
      </w:r>
    </w:p>
    <w:p>
      <w:pPr>
        <w:pStyle w:val="BodyTextIndent3"/>
        <w:spacing w:lineRule="auto" w:line="240" w:before="10" w:after="10"/>
        <w:ind w:firstLine="850"/>
        <w:rPr/>
      </w:pPr>
      <w:r>
        <w:rPr>
          <w:rFonts w:cs="Verdana" w:ascii="Verdana" w:hAnsi="Verdana"/>
          <w:sz w:val="20"/>
        </w:rPr>
        <w:t>- Conferência e aceito do relatório expedido pela Secretaria de Educação;</w:t>
      </w:r>
    </w:p>
    <w:p>
      <w:pPr>
        <w:pStyle w:val="WW-Textosimples"/>
        <w:spacing w:lineRule="auto" w:line="240" w:before="10" w:after="10"/>
        <w:ind w:firstLine="907"/>
        <w:jc w:val="both"/>
        <w:rPr/>
      </w:pPr>
      <w:r>
        <w:rPr>
          <w:rFonts w:cs="Verdana" w:ascii="Verdana" w:hAnsi="Verdana"/>
        </w:rPr>
        <w:t>- Nota fiscal e/ou fatura dos serviços efetivamente executados, de acordo com a respectiva Ordem de Serviço.</w:t>
      </w:r>
    </w:p>
    <w:p>
      <w:pPr>
        <w:pStyle w:val="WW-Textosimples"/>
        <w:spacing w:lineRule="auto" w:line="240" w:before="10" w:after="10"/>
        <w:ind w:firstLine="794"/>
        <w:jc w:val="both"/>
        <w:rPr/>
      </w:pPr>
      <w:r>
        <w:rPr>
          <w:rFonts w:cs="Verdana" w:ascii="Verdana" w:hAnsi="Verdana"/>
        </w:rPr>
        <w:t xml:space="preserve"> </w:t>
      </w:r>
      <w:r>
        <w:rPr>
          <w:rFonts w:cs="Verdana" w:ascii="Verdana" w:hAnsi="Verdana"/>
        </w:rPr>
        <w:t>- Comprovante, através de folha de pagamento autenticada, ajudante que prestou serviços, acompanhada da guia de recolhimento quitada pelo INSS;</w:t>
      </w:r>
    </w:p>
    <w:p>
      <w:pPr>
        <w:pStyle w:val="WW-Textosimples"/>
        <w:spacing w:lineRule="auto" w:line="240" w:before="10" w:after="10"/>
        <w:ind w:firstLine="794"/>
        <w:jc w:val="both"/>
        <w:rPr/>
      </w:pPr>
      <w:r>
        <w:rPr>
          <w:rFonts w:cs="Verdana" w:ascii="Verdana" w:hAnsi="Verdana"/>
        </w:rPr>
        <w:t xml:space="preserve"> </w:t>
      </w:r>
      <w:r>
        <w:rPr>
          <w:rFonts w:cs="Verdana" w:ascii="Verdana" w:hAnsi="Verdana"/>
        </w:rPr>
        <w:t xml:space="preserve">- Comprovante do pagamento do salário do empregado que prestou serviços, através de contra cheque ou recibo de pagamento; </w:t>
      </w:r>
    </w:p>
    <w:p>
      <w:pPr>
        <w:pStyle w:val="WW-Textosimples"/>
        <w:spacing w:lineRule="auto" w:line="240" w:before="10" w:after="10"/>
        <w:ind w:firstLine="737"/>
        <w:jc w:val="both"/>
        <w:rPr/>
      </w:pPr>
      <w:r>
        <w:rPr>
          <w:rFonts w:cs="Verdana" w:ascii="Verdana" w:hAnsi="Verdana"/>
        </w:rPr>
        <w:t xml:space="preserve"> </w:t>
      </w:r>
      <w:r>
        <w:rPr>
          <w:rFonts w:cs="Verdana" w:ascii="Verdana" w:hAnsi="Verdana"/>
        </w:rPr>
        <w:t>- Comprovante mensal do recolhimento do FGTS;</w:t>
      </w:r>
    </w:p>
    <w:p>
      <w:pPr>
        <w:pStyle w:val="WW-Textosimples"/>
        <w:spacing w:lineRule="auto" w:line="240" w:before="10" w:after="10"/>
        <w:ind w:firstLine="907"/>
        <w:jc w:val="both"/>
        <w:rPr/>
      </w:pPr>
      <w:r>
        <w:rPr>
          <w:rFonts w:cs="Verdana" w:ascii="Verdana" w:hAnsi="Verdana"/>
        </w:rPr>
        <w:t xml:space="preserve"> </w:t>
      </w:r>
      <w:r>
        <w:rPr>
          <w:rFonts w:cs="Verdana" w:ascii="Verdana" w:hAnsi="Verdana"/>
        </w:rPr>
        <w:t>- Certidão Negativa de Débito (CND) do INSS;</w:t>
      </w:r>
    </w:p>
    <w:p>
      <w:pPr>
        <w:pStyle w:val="WW-Textosimples"/>
        <w:spacing w:lineRule="auto" w:line="240" w:before="10" w:after="10"/>
        <w:jc w:val="both"/>
        <w:rPr/>
      </w:pPr>
      <w:r>
        <w:rPr>
          <w:rFonts w:cs="Verdana" w:ascii="Verdana" w:hAnsi="Verdana"/>
        </w:rPr>
        <w:t>9.2.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pPr>
        <w:pStyle w:val="Normal"/>
        <w:spacing w:lineRule="auto" w:line="240" w:before="10" w:after="10"/>
        <w:jc w:val="both"/>
        <w:rPr/>
      </w:pPr>
      <w:r>
        <w:rPr>
          <w:rFonts w:cs="Verdana" w:ascii="Verdana" w:hAnsi="Verdana"/>
          <w:sz w:val="20"/>
        </w:rPr>
        <w:t>9.3.  Relatório dos serviços.</w:t>
      </w:r>
    </w:p>
    <w:p>
      <w:pPr>
        <w:pStyle w:val="Normal"/>
        <w:spacing w:lineRule="auto" w:line="240" w:before="10" w:after="10"/>
        <w:jc w:val="both"/>
        <w:rPr/>
      </w:pPr>
      <w:r>
        <w:rPr>
          <w:rFonts w:cs="Verdana" w:ascii="Verdana" w:hAnsi="Verdana"/>
          <w:sz w:val="20"/>
        </w:rPr>
        <w:t>9.4.  Prova de regularidade junto ao FGTS.</w:t>
      </w:r>
    </w:p>
    <w:p>
      <w:pPr>
        <w:pStyle w:val="Normal"/>
        <w:spacing w:lineRule="auto" w:line="240" w:before="10" w:after="10"/>
        <w:jc w:val="both"/>
        <w:rPr/>
      </w:pPr>
      <w:r>
        <w:rPr>
          <w:rFonts w:cs="Verdana" w:ascii="Verdana" w:hAnsi="Verdana"/>
          <w:sz w:val="20"/>
        </w:rPr>
        <w:t>9.5.  Certidão negativa de débito municipal (referente ao município sede da contratada);</w:t>
      </w:r>
    </w:p>
    <w:p>
      <w:pPr>
        <w:pStyle w:val="Normal"/>
        <w:spacing w:lineRule="auto" w:line="240" w:before="10" w:after="10"/>
        <w:jc w:val="both"/>
        <w:rPr/>
      </w:pPr>
      <w:r>
        <w:rPr>
          <w:rFonts w:cs="Verdana" w:ascii="Verdana" w:hAnsi="Verdana"/>
          <w:sz w:val="20"/>
        </w:rPr>
        <w:t>9.6. Certidão negativa de débito estadual.</w:t>
      </w:r>
    </w:p>
    <w:p>
      <w:pPr>
        <w:pStyle w:val="Normal"/>
        <w:spacing w:lineRule="auto" w:line="240" w:before="10" w:after="10"/>
        <w:jc w:val="both"/>
        <w:rPr/>
      </w:pPr>
      <w:r>
        <w:rPr>
          <w:rFonts w:cs="Verdana" w:ascii="Verdana" w:hAnsi="Verdana"/>
          <w:sz w:val="20"/>
        </w:rPr>
        <w:t>9.7. Certidão negativa de débito federal.</w:t>
      </w:r>
    </w:p>
    <w:p>
      <w:pPr>
        <w:pStyle w:val="Normal"/>
        <w:spacing w:lineRule="auto" w:line="240" w:before="10" w:after="10"/>
        <w:jc w:val="both"/>
        <w:rPr/>
      </w:pPr>
      <w:r>
        <w:rPr>
          <w:rFonts w:cs="Verdana" w:ascii="Verdana" w:hAnsi="Verdana"/>
          <w:sz w:val="20"/>
        </w:rPr>
        <w:t>9.8. Certidão negativa de débito trabalhista.</w:t>
      </w:r>
    </w:p>
    <w:p>
      <w:pPr>
        <w:pStyle w:val="ListParagraph"/>
        <w:spacing w:lineRule="auto" w:line="240" w:before="10" w:after="10"/>
        <w:ind w:left="0"/>
        <w:jc w:val="both"/>
        <w:rPr/>
      </w:pPr>
      <w:r>
        <w:rPr>
          <w:rFonts w:cs="Verdana" w:ascii="Verdana" w:hAnsi="Verdana"/>
        </w:rPr>
        <w:t>9.9. Relatório das medições, no relatório deverá constar assinatura do Fiscal do Contrato e do responsável da contratada.</w:t>
      </w:r>
    </w:p>
    <w:p>
      <w:pPr>
        <w:pStyle w:val="Normal"/>
        <w:tabs>
          <w:tab w:val="clear" w:pos="708"/>
          <w:tab w:val="left" w:pos="563" w:leader="none"/>
        </w:tabs>
        <w:spacing w:lineRule="auto" w:line="240"/>
        <w:jc w:val="both"/>
        <w:rPr/>
      </w:pPr>
      <w:r>
        <w:rPr>
          <w:rFonts w:ascii="Verdana" w:hAnsi="Verdana"/>
          <w:sz w:val="20"/>
          <w:lang w:eastAsia="en-US"/>
        </w:rPr>
        <w:t xml:space="preserve">9.10. </w:t>
      </w:r>
      <w:r>
        <w:rPr>
          <w:rFonts w:cs="Verdana" w:ascii="Verdana" w:hAnsi="Verdana"/>
          <w:sz w:val="20"/>
          <w:lang w:eastAsia="en-US"/>
        </w:rPr>
        <w:t xml:space="preserve"> Recebida a Nota Fiscal ou documento de cobrança equivalente, correrá o prazo de </w:t>
      </w:r>
      <w:r>
        <w:rPr>
          <w:rFonts w:ascii="Verdana" w:hAnsi="Verdana"/>
          <w:sz w:val="20"/>
          <w:lang w:eastAsia="en-US"/>
        </w:rPr>
        <w:t>30 (trinta)</w:t>
      </w:r>
      <w:r>
        <w:rPr>
          <w:rFonts w:cs="Verdana" w:ascii="Verdana" w:hAnsi="Verdana"/>
          <w:sz w:val="20"/>
          <w:lang w:eastAsia="en-US"/>
        </w:rPr>
        <w:t xml:space="preserve"> dias úteis para fins de liquidação, na forma desta seção, prorrogáveis por igual período.</w:t>
      </w:r>
    </w:p>
    <w:p>
      <w:pPr>
        <w:pStyle w:val="Normal"/>
        <w:tabs>
          <w:tab w:val="clear" w:pos="708"/>
          <w:tab w:val="left" w:pos="563" w:leader="none"/>
        </w:tabs>
        <w:spacing w:lineRule="auto" w:line="240"/>
        <w:jc w:val="both"/>
        <w:rPr/>
      </w:pPr>
      <w:r>
        <w:rPr>
          <w:rFonts w:ascii="Verdana" w:hAnsi="Verdana"/>
          <w:sz w:val="20"/>
        </w:rPr>
        <w:t xml:space="preserve">9.11.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jc w:val="both"/>
        <w:rPr/>
      </w:pPr>
      <w:r>
        <w:rPr>
          <w:rFonts w:ascii="Verdana" w:hAnsi="Verdana"/>
          <w:sz w:val="20"/>
        </w:rPr>
        <w:t>- O prazo de validade;</w:t>
      </w:r>
    </w:p>
    <w:p>
      <w:pPr>
        <w:pStyle w:val="Normal"/>
        <w:tabs>
          <w:tab w:val="clear" w:pos="708"/>
          <w:tab w:val="left" w:pos="563" w:leader="none"/>
        </w:tabs>
        <w:spacing w:lineRule="auto" w:line="240"/>
        <w:ind w:left="432"/>
        <w:jc w:val="both"/>
        <w:rPr/>
      </w:pPr>
      <w:r>
        <w:rPr>
          <w:rFonts w:ascii="Verdana" w:hAnsi="Verdana"/>
          <w:sz w:val="20"/>
        </w:rPr>
        <w:t xml:space="preserve">- A data da emissão; </w:t>
      </w:r>
    </w:p>
    <w:p>
      <w:pPr>
        <w:pStyle w:val="Normal"/>
        <w:tabs>
          <w:tab w:val="clear" w:pos="708"/>
          <w:tab w:val="left" w:pos="563" w:leader="none"/>
        </w:tabs>
        <w:spacing w:lineRule="auto" w:line="240"/>
        <w:ind w:left="432"/>
        <w:jc w:val="both"/>
        <w:rPr/>
      </w:pPr>
      <w:r>
        <w:rPr>
          <w:rFonts w:ascii="Verdana" w:hAnsi="Verdana"/>
          <w:sz w:val="20"/>
        </w:rPr>
        <w:t xml:space="preserve">- Os dados do contrato e do órgão contratante; </w:t>
      </w:r>
    </w:p>
    <w:p>
      <w:pPr>
        <w:pStyle w:val="Normal"/>
        <w:tabs>
          <w:tab w:val="clear" w:pos="708"/>
          <w:tab w:val="left" w:pos="563" w:leader="none"/>
        </w:tabs>
        <w:spacing w:lineRule="auto" w:line="240"/>
        <w:ind w:left="432"/>
        <w:jc w:val="both"/>
        <w:rPr/>
      </w:pPr>
      <w:r>
        <w:rPr>
          <w:rFonts w:ascii="Verdana" w:hAnsi="Verdana"/>
          <w:sz w:val="20"/>
        </w:rPr>
        <w:t xml:space="preserve">- O período respectivo de execução do contrato; </w:t>
      </w:r>
    </w:p>
    <w:p>
      <w:pPr>
        <w:pStyle w:val="Normal"/>
        <w:tabs>
          <w:tab w:val="clear" w:pos="708"/>
          <w:tab w:val="left" w:pos="563" w:leader="none"/>
        </w:tabs>
        <w:spacing w:lineRule="auto" w:line="240"/>
        <w:ind w:left="432"/>
        <w:jc w:val="both"/>
        <w:rPr/>
      </w:pPr>
      <w:r>
        <w:rPr>
          <w:rFonts w:ascii="Verdana" w:hAnsi="Verdana"/>
          <w:sz w:val="20"/>
        </w:rPr>
        <w:t xml:space="preserve">- O valor a pagar; e </w:t>
      </w:r>
    </w:p>
    <w:p>
      <w:pPr>
        <w:pStyle w:val="Normal"/>
        <w:tabs>
          <w:tab w:val="clear" w:pos="708"/>
          <w:tab w:val="left" w:pos="563" w:leader="none"/>
        </w:tabs>
        <w:spacing w:lineRule="auto" w:line="240"/>
        <w:ind w:left="432"/>
        <w:jc w:val="both"/>
        <w:rPr/>
      </w:pPr>
      <w:r>
        <w:rPr>
          <w:rFonts w:ascii="Verdana" w:hAnsi="Verdana"/>
          <w:sz w:val="20"/>
        </w:rPr>
        <w:t>- Eventual destaque do valor de retenções tributárias cabíveis.</w:t>
      </w:r>
    </w:p>
    <w:p>
      <w:pPr>
        <w:pStyle w:val="Normal"/>
        <w:tabs>
          <w:tab w:val="clear" w:pos="708"/>
          <w:tab w:val="left" w:pos="563" w:leader="none"/>
        </w:tabs>
        <w:spacing w:lineRule="auto" w:line="240"/>
        <w:jc w:val="both"/>
        <w:rPr/>
      </w:pPr>
      <w:r>
        <w:rPr>
          <w:rFonts w:ascii="Verdana" w:hAnsi="Verdana"/>
          <w:sz w:val="20"/>
        </w:rPr>
        <w:t>9.12.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563" w:leader="none"/>
        </w:tabs>
        <w:spacing w:lineRule="auto" w:line="240"/>
        <w:jc w:val="both"/>
        <w:rPr/>
      </w:pPr>
      <w:r>
        <w:rPr>
          <w:rFonts w:ascii="Verdana" w:hAnsi="Verdana"/>
          <w:sz w:val="20"/>
        </w:rPr>
        <w:t>9.13. A</w:t>
      </w:r>
      <w:r>
        <w:rPr>
          <w:rFonts w:ascii="Verdana" w:hAnsi="Verdana"/>
          <w:sz w:val="20"/>
          <w:lang w:eastAsia="en-US"/>
        </w:rPr>
        <w:t xml:space="preserve"> nota fiscal ou instrumento de cobrança equivalente deverá ser obrigatoriamente acompanhado da comprovação da regularidade fiscal</w:t>
      </w:r>
      <w:r>
        <w:rPr>
          <w:rStyle w:val="Hyperlink1"/>
          <w:rFonts w:ascii="Verdana" w:hAnsi="Verdana"/>
          <w:color w:val="auto"/>
          <w:sz w:val="20"/>
          <w:u w:val="none"/>
          <w:lang w:eastAsia="en-US"/>
        </w:rPr>
        <w:t>.</w:t>
      </w:r>
    </w:p>
    <w:p>
      <w:pPr>
        <w:pStyle w:val="Normal"/>
        <w:tabs>
          <w:tab w:val="clear" w:pos="708"/>
          <w:tab w:val="left" w:pos="563" w:leader="none"/>
        </w:tabs>
        <w:spacing w:lineRule="auto" w:line="240"/>
        <w:jc w:val="both"/>
        <w:rPr/>
      </w:pPr>
      <w:r>
        <w:rPr>
          <w:rStyle w:val="Hyperlink1"/>
          <w:rFonts w:ascii="Verdana" w:hAnsi="Verdana"/>
          <w:color w:val="auto"/>
          <w:sz w:val="20"/>
          <w:u w:val="none"/>
          <w:lang w:eastAsia="en-US"/>
        </w:rPr>
        <w:t xml:space="preserve">9.14. </w:t>
      </w:r>
      <w:r>
        <w:rPr>
          <w:rFonts w:ascii="Verdana" w:hAnsi="Verdana"/>
          <w:sz w:val="20"/>
        </w:rPr>
        <w:t>O pagamento será realizado por meio de ordem bancária, para crédito em banco, agência e conta corrente indicados pelo contratado.</w:t>
      </w:r>
    </w:p>
    <w:p>
      <w:pPr>
        <w:pStyle w:val="Normal"/>
        <w:tabs>
          <w:tab w:val="clear" w:pos="708"/>
          <w:tab w:val="left" w:pos="563" w:leader="none"/>
        </w:tabs>
        <w:spacing w:lineRule="auto" w:line="240"/>
        <w:jc w:val="both"/>
        <w:rPr/>
      </w:pPr>
      <w:r>
        <w:rPr>
          <w:rFonts w:ascii="Verdana" w:hAnsi="Verdana"/>
          <w:sz w:val="20"/>
        </w:rPr>
        <w:t>9.15. Será considerada data do pagamento o dia em que constar como emitida a ordem bancária para pagamento.</w:t>
      </w:r>
    </w:p>
    <w:p>
      <w:pPr>
        <w:pStyle w:val="Normal"/>
        <w:tabs>
          <w:tab w:val="clear" w:pos="708"/>
          <w:tab w:val="left" w:pos="563" w:leader="none"/>
        </w:tabs>
        <w:spacing w:lineRule="auto" w:line="240"/>
        <w:jc w:val="both"/>
        <w:rPr/>
      </w:pPr>
      <w:r>
        <w:rPr>
          <w:rFonts w:ascii="Verdana" w:hAnsi="Verdana"/>
          <w:sz w:val="20"/>
        </w:rPr>
        <w:t>9.16. Quando do pagamento, será efetuada a retenção tributária prevista na legislação aplicável.</w:t>
      </w:r>
    </w:p>
    <w:p>
      <w:pPr>
        <w:pStyle w:val="Normal"/>
        <w:tabs>
          <w:tab w:val="clear" w:pos="708"/>
          <w:tab w:val="left" w:pos="563" w:leader="none"/>
        </w:tabs>
        <w:spacing w:lineRule="auto" w:line="240"/>
        <w:jc w:val="both"/>
        <w:rPr/>
      </w:pPr>
      <w:r>
        <w:rPr>
          <w:rFonts w:ascii="Verdana" w:hAnsi="Verdana"/>
          <w:sz w:val="20"/>
          <w:lang w:eastAsia="en-US"/>
        </w:rPr>
        <w:t>9.17</w:t>
      </w:r>
      <w:r>
        <w:rPr>
          <w:rFonts w:ascii="Verdana" w:hAnsi="Verdana"/>
          <w:b/>
          <w:bCs/>
          <w:sz w:val="20"/>
          <w:lang w:eastAsia="en-US"/>
        </w:rPr>
        <w:t xml:space="preserve">. </w:t>
      </w:r>
      <w:r>
        <w:rPr>
          <w:rFonts w:ascii="Verdana" w:hAnsi="Verdana"/>
          <w:sz w:val="20"/>
          <w:lang w:eastAsia="en-US"/>
        </w:rPr>
        <w:t xml:space="preserve">O contratado regularmente optante pelo Simples Nacional, nos termos da </w:t>
      </w:r>
      <w:hyperlink r:id="rId2">
        <w:r>
          <w:rPr>
            <w:rStyle w:val="ListLabel1"/>
            <w:rFonts w:ascii="Verdana" w:hAnsi="Verdana"/>
            <w:sz w:val="20"/>
            <w:u w:val="single"/>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jc w:val="both"/>
        <w:rPr/>
      </w:pPr>
      <w:r>
        <w:rPr>
          <w:rFonts w:ascii="Verdana" w:hAnsi="Verdana"/>
          <w:sz w:val="20"/>
        </w:rPr>
        <w:t>9.18.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tabs>
          <w:tab w:val="clear" w:pos="708"/>
          <w:tab w:val="left" w:pos="563" w:leader="none"/>
        </w:tabs>
        <w:spacing w:lineRule="auto" w:line="240"/>
        <w:jc w:val="both"/>
        <w:rPr>
          <w:rFonts w:ascii="Verdana" w:hAnsi="Verdana"/>
          <w:sz w:val="20"/>
        </w:rPr>
      </w:pPr>
      <w:r>
        <w:rPr>
          <w:rFonts w:ascii="Verdana" w:hAnsi="Verdana"/>
          <w:sz w:val="20"/>
        </w:rPr>
      </w:r>
    </w:p>
    <w:p>
      <w:pPr>
        <w:pStyle w:val="Normal"/>
        <w:spacing w:lineRule="auto" w:line="240"/>
        <w:jc w:val="both"/>
        <w:rPr/>
      </w:pPr>
      <w:r>
        <w:rPr>
          <w:rFonts w:ascii="Verdana" w:hAnsi="Verdana"/>
          <w:b/>
          <w:bCs/>
          <w:iCs/>
          <w:sz w:val="20"/>
        </w:rPr>
        <w:t>10. DAS SANÇÕES</w:t>
      </w:r>
    </w:p>
    <w:p>
      <w:pPr>
        <w:pStyle w:val="Normal"/>
        <w:spacing w:lineRule="auto" w:line="240"/>
        <w:jc w:val="both"/>
        <w:rPr/>
      </w:pPr>
      <w:r>
        <w:rPr>
          <w:rFonts w:ascii="Verdana" w:hAnsi="Verdana"/>
          <w:iCs/>
          <w:sz w:val="20"/>
        </w:rPr>
        <w:t>10.1. Comete infração administrativa o fornecedor/prestador de serviço que cometer quaisquer das infrações previstas no art. 155 da Lei nº 14.133, de 2021, quais sejam:</w:t>
      </w:r>
    </w:p>
    <w:p>
      <w:pPr>
        <w:pStyle w:val="Normal"/>
        <w:spacing w:lineRule="auto" w:line="240"/>
        <w:jc w:val="both"/>
        <w:rPr/>
      </w:pPr>
      <w:r>
        <w:rPr>
          <w:rFonts w:ascii="Verdana" w:hAnsi="Verdana"/>
          <w:iCs/>
          <w:sz w:val="20"/>
        </w:rPr>
        <w:t>10.1.1. Dar causa à inexecução parcial do contrato.</w:t>
      </w:r>
    </w:p>
    <w:p>
      <w:pPr>
        <w:pStyle w:val="Normal"/>
        <w:spacing w:lineRule="auto" w:line="240"/>
        <w:jc w:val="both"/>
        <w:rPr/>
      </w:pPr>
      <w:r>
        <w:rPr>
          <w:rFonts w:ascii="Verdana" w:hAnsi="Verdana"/>
          <w:iCs/>
          <w:sz w:val="20"/>
        </w:rPr>
        <w:t>10.1.2. Dar causa à inexecução parcial que cause grave dano à Administração, ao funcionamento dos serviços públicos ou ao interesse coletivo.</w:t>
      </w:r>
    </w:p>
    <w:p>
      <w:pPr>
        <w:pStyle w:val="Normal"/>
        <w:spacing w:lineRule="auto" w:line="240"/>
        <w:jc w:val="both"/>
        <w:rPr/>
      </w:pPr>
      <w:r>
        <w:rPr>
          <w:rFonts w:ascii="Verdana" w:hAnsi="Verdana"/>
          <w:iCs/>
          <w:sz w:val="20"/>
        </w:rPr>
        <w:t>10.1.3. Dar causa à inexecução total;</w:t>
      </w:r>
    </w:p>
    <w:p>
      <w:pPr>
        <w:pStyle w:val="Normal"/>
        <w:spacing w:lineRule="auto" w:line="240"/>
        <w:jc w:val="both"/>
        <w:rPr/>
      </w:pPr>
      <w:r>
        <w:rPr>
          <w:rFonts w:ascii="Verdana" w:hAnsi="Verdana"/>
          <w:iCs/>
          <w:sz w:val="20"/>
        </w:rPr>
        <w:t>10.1.4. Deixar de entregar a documentação exigida para o certame.</w:t>
      </w:r>
    </w:p>
    <w:p>
      <w:pPr>
        <w:pStyle w:val="Normal"/>
        <w:spacing w:lineRule="auto" w:line="240"/>
        <w:jc w:val="both"/>
        <w:rPr/>
      </w:pPr>
      <w:r>
        <w:rPr>
          <w:rFonts w:ascii="Verdana" w:hAnsi="Verdana"/>
          <w:iCs/>
          <w:sz w:val="20"/>
        </w:rPr>
        <w:t>10.1.5. Não manter a proposta, salvo em decorrência de fato superveniente devidamente justificado.</w:t>
      </w:r>
    </w:p>
    <w:p>
      <w:pPr>
        <w:pStyle w:val="Normal"/>
        <w:spacing w:lineRule="auto" w:line="240"/>
        <w:jc w:val="both"/>
        <w:rPr/>
      </w:pPr>
      <w:r>
        <w:rPr>
          <w:rFonts w:ascii="Verdana" w:hAnsi="Verdana"/>
          <w:iCs/>
          <w:sz w:val="20"/>
        </w:rPr>
        <w:t xml:space="preserve">10.1.6. Não celebrar o contrato ou não entregar a documentação exigida para a contratação, quando convocado dentro do prazo de validade de sua proposta. </w:t>
      </w:r>
    </w:p>
    <w:p>
      <w:pPr>
        <w:pStyle w:val="Normal"/>
        <w:spacing w:lineRule="auto" w:line="240"/>
        <w:jc w:val="both"/>
        <w:rPr/>
      </w:pPr>
      <w:r>
        <w:rPr>
          <w:rFonts w:ascii="Verdana" w:hAnsi="Verdana"/>
          <w:iCs/>
          <w:sz w:val="20"/>
        </w:rPr>
        <w:t>10.1.7. Ensejar o retardamento da execução ou da entrega do objeto sem motivo justificado,</w:t>
      </w:r>
    </w:p>
    <w:p>
      <w:pPr>
        <w:pStyle w:val="Normal"/>
        <w:spacing w:lineRule="auto" w:line="240"/>
        <w:jc w:val="both"/>
        <w:rPr/>
      </w:pPr>
      <w:r>
        <w:rPr>
          <w:rFonts w:ascii="Verdana" w:hAnsi="Verdana"/>
          <w:iCs/>
          <w:sz w:val="20"/>
        </w:rPr>
        <w:t>10.1.8. Apresentar declaração ou documentação falsa exigida para o certame ou prestar declaração falsa durante a</w:t>
      </w:r>
      <w:r>
        <w:rPr>
          <w:rFonts w:ascii="Verdana" w:hAnsi="Verdana"/>
          <w:iCs/>
          <w:color w:val="000000"/>
          <w:sz w:val="20"/>
        </w:rPr>
        <w:t>o procedimento</w:t>
      </w:r>
      <w:r>
        <w:rPr>
          <w:rFonts w:ascii="Verdana" w:hAnsi="Verdana"/>
          <w:iCs/>
          <w:sz w:val="20"/>
        </w:rPr>
        <w:t xml:space="preserve"> ou a execução do objeto.</w:t>
      </w:r>
    </w:p>
    <w:p>
      <w:pPr>
        <w:pStyle w:val="Normal"/>
        <w:spacing w:lineRule="auto" w:line="240"/>
        <w:jc w:val="both"/>
        <w:rPr/>
      </w:pPr>
      <w:r>
        <w:rPr>
          <w:rFonts w:ascii="Verdana" w:hAnsi="Verdana"/>
          <w:iCs/>
          <w:sz w:val="20"/>
        </w:rPr>
        <w:t>10.1.9. Fraudar o procedimento ou praticar ato fraudulento na execução do objeto.</w:t>
      </w:r>
    </w:p>
    <w:p>
      <w:pPr>
        <w:pStyle w:val="Normal"/>
        <w:spacing w:lineRule="auto" w:line="240"/>
        <w:jc w:val="both"/>
        <w:rPr/>
      </w:pPr>
      <w:r>
        <w:rPr>
          <w:rFonts w:ascii="Verdana" w:hAnsi="Verdana"/>
          <w:iCs/>
          <w:sz w:val="20"/>
        </w:rPr>
        <w:t>10.1.10. Comportar-se de modo inidôneo ou cometer fraude de qualquer natureza.</w:t>
      </w:r>
    </w:p>
    <w:p>
      <w:pPr>
        <w:pStyle w:val="Normal"/>
        <w:spacing w:lineRule="auto" w:line="240"/>
        <w:jc w:val="both"/>
        <w:rPr/>
      </w:pPr>
      <w:r>
        <w:rPr>
          <w:rFonts w:ascii="Verdana" w:hAnsi="Verdana"/>
          <w:iCs/>
          <w:sz w:val="20"/>
        </w:rPr>
        <w:t>10.1.10.1. Considera-se comportamento inidôneo, entre outros, a declaração falsa quanto às condições de participação, quanto ao enquadramento como ME/EPP ou o conluio entre os fornecedores, em qualquer momento do procedimento, mesmo após o encerramento da fase de lances.</w:t>
      </w:r>
    </w:p>
    <w:p>
      <w:pPr>
        <w:pStyle w:val="Normal"/>
        <w:spacing w:lineRule="auto" w:line="240"/>
        <w:jc w:val="both"/>
        <w:rPr/>
      </w:pPr>
      <w:r>
        <w:rPr>
          <w:rFonts w:ascii="Verdana" w:hAnsi="Verdana"/>
          <w:iCs/>
          <w:sz w:val="20"/>
        </w:rPr>
        <w:t>10.1.11. Praticar atos ilícitos com vistas a frustrar os objetivos deste certame.</w:t>
      </w:r>
    </w:p>
    <w:p>
      <w:pPr>
        <w:pStyle w:val="Normal"/>
        <w:spacing w:lineRule="auto" w:line="240"/>
        <w:jc w:val="both"/>
        <w:rPr/>
      </w:pPr>
      <w:r>
        <w:rPr>
          <w:rFonts w:ascii="Verdana" w:hAnsi="Verdana"/>
          <w:iCs/>
          <w:sz w:val="20"/>
        </w:rPr>
        <w:t>10.1.12. Praticar ato lesivo previsto no art. 5º da Lei nº 12.846, de 1º de agosto de 2013.</w:t>
      </w:r>
    </w:p>
    <w:p>
      <w:pPr>
        <w:pStyle w:val="Normal"/>
        <w:spacing w:lineRule="auto" w:line="240"/>
        <w:jc w:val="both"/>
        <w:rPr/>
      </w:pPr>
      <w:r>
        <w:rPr>
          <w:rFonts w:ascii="Verdana" w:hAnsi="Verdana"/>
          <w:iCs/>
          <w:sz w:val="20"/>
        </w:rPr>
        <w:t>10.1.13. O fornecedor que cometer qualquer das infrações discriminadas nos subitens anteriores ficará sujeito, sem prejuízo da responsabilidade civil e criminal, às seguintes sanções:</w:t>
      </w:r>
    </w:p>
    <w:p>
      <w:pPr>
        <w:pStyle w:val="Normal"/>
        <w:spacing w:lineRule="auto" w:line="240"/>
        <w:jc w:val="both"/>
        <w:rPr/>
      </w:pPr>
      <w:r>
        <w:rPr>
          <w:rFonts w:ascii="Verdana" w:hAnsi="Verdana"/>
          <w:iCs/>
          <w:sz w:val="20"/>
        </w:rPr>
        <w:t xml:space="preserve">         </w:t>
      </w:r>
      <w:r>
        <w:rPr>
          <w:rFonts w:ascii="Verdana" w:hAnsi="Verdana"/>
          <w:iCs/>
          <w:sz w:val="20"/>
        </w:rPr>
        <w:t>a) Advertência pela falta do subitem 8.1.1 deste Termo de Referência, quando não se justificar a imposição de penalidade mais grave.</w:t>
      </w:r>
    </w:p>
    <w:p>
      <w:pPr>
        <w:pStyle w:val="Normal"/>
        <w:spacing w:lineRule="auto" w:line="240"/>
        <w:ind w:left="-57"/>
        <w:jc w:val="both"/>
        <w:rPr/>
      </w:pPr>
      <w:r>
        <w:rPr>
          <w:rFonts w:ascii="Verdana" w:hAnsi="Verdana"/>
          <w:iCs/>
          <w:sz w:val="20"/>
        </w:rPr>
        <w:t xml:space="preserve">      </w:t>
      </w:r>
      <w:r>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percentual de 10% (dez por cento), na hipótese de cometimento das infrações previstas nos itens 10.1.1 a 10.1.14 e 20% (vinte por cento), se cometidas infrações previstas nos itens 10.1.8 a 10.1.15.; </w:t>
      </w:r>
    </w:p>
    <w:p>
      <w:pPr>
        <w:pStyle w:val="Normal"/>
        <w:spacing w:lineRule="auto" w:line="240"/>
        <w:jc w:val="both"/>
        <w:rPr/>
      </w:pPr>
      <w:r>
        <w:rPr>
          <w:rFonts w:ascii="Verdana" w:hAnsi="Verdana"/>
          <w:iCs/>
          <w:sz w:val="20"/>
        </w:rPr>
        <w:t xml:space="preserve">           </w:t>
      </w:r>
      <w:r>
        <w:rPr>
          <w:rFonts w:ascii="Verdana" w:hAnsi="Verdana"/>
          <w:iCs/>
          <w:sz w:val="20"/>
        </w:rPr>
        <w:tab/>
        <w:t xml:space="preserve">      b.1) O valor da multa poderá ser descontado das faturas devidas à CONTRATADA;</w:t>
      </w:r>
    </w:p>
    <w:p>
      <w:pPr>
        <w:pStyle w:val="Normal"/>
        <w:spacing w:lineRule="auto" w:line="240"/>
        <w:jc w:val="both"/>
        <w:rPr/>
      </w:pPr>
      <w:r>
        <w:rPr>
          <w:rFonts w:ascii="Verdana" w:hAnsi="Verdana"/>
          <w:iCs/>
          <w:sz w:val="20"/>
        </w:rPr>
        <w:t xml:space="preserve">                     </w:t>
      </w:r>
      <w:r>
        <w:rPr>
          <w:rFonts w:ascii="Verdana" w:hAnsi="Verdana"/>
          <w:iCs/>
          <w:sz w:val="20"/>
        </w:rPr>
        <w:t xml:space="preserve">b.2) A multa pode ser aplicada isoladamente ou juntamente com as penalidades definidas nos itens “c” e “d” abaixo: </w:t>
      </w:r>
    </w:p>
    <w:p>
      <w:pPr>
        <w:pStyle w:val="Normal"/>
        <w:spacing w:lineRule="auto" w:line="240"/>
        <w:jc w:val="both"/>
        <w:rPr/>
      </w:pPr>
      <w:r>
        <w:rPr>
          <w:rFonts w:ascii="Verdana" w:hAnsi="Verdana"/>
          <w:iCs/>
          <w:sz w:val="20"/>
        </w:rPr>
        <w:t xml:space="preserve">         </w:t>
      </w:r>
      <w:r>
        <w:rPr>
          <w:rFonts w:ascii="Verdana" w:hAnsi="Verdana"/>
          <w:iCs/>
          <w:sz w:val="20"/>
        </w:rPr>
        <w:t>c) Impedimento de licitar e contratar no âmbito da Administração Pública direta e indireta do ente federativo que tiver aplicado a sanção, pelo prazo máximo de 03 (três) anos, nos casos dos subitens 10.1.2 a 10.1.7 deste Termo de Referência, quando não se justificar a imposição de penalidade mais grave.</w:t>
      </w:r>
    </w:p>
    <w:p>
      <w:pPr>
        <w:pStyle w:val="Normal"/>
        <w:spacing w:lineRule="auto" w:line="240"/>
        <w:jc w:val="both"/>
        <w:rPr/>
      </w:pPr>
      <w:r>
        <w:rPr>
          <w:rFonts w:ascii="Verdana" w:hAnsi="Verdana"/>
          <w:iCs/>
          <w:sz w:val="20"/>
        </w:rPr>
        <w:t xml:space="preserve">         </w:t>
      </w:r>
      <w:r>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10.1.2 a 10.1.12, deste Termo de Referência.</w:t>
      </w:r>
    </w:p>
    <w:p>
      <w:pPr>
        <w:pStyle w:val="Normal"/>
        <w:spacing w:lineRule="auto" w:line="240"/>
        <w:jc w:val="both"/>
        <w:rPr/>
      </w:pPr>
      <w:r>
        <w:rPr>
          <w:rFonts w:ascii="Verdana" w:hAnsi="Verdana"/>
          <w:iCs/>
          <w:sz w:val="20"/>
        </w:rPr>
        <w:t>10.1.16 Na aplicação das sanções serão considerados:</w:t>
      </w:r>
    </w:p>
    <w:p>
      <w:pPr>
        <w:pStyle w:val="Normal"/>
        <w:spacing w:lineRule="auto" w:line="240"/>
        <w:jc w:val="both"/>
        <w:rPr/>
      </w:pPr>
      <w:r>
        <w:rPr>
          <w:rFonts w:ascii="Verdana" w:hAnsi="Verdana"/>
          <w:iCs/>
          <w:sz w:val="20"/>
        </w:rPr>
        <w:t>10.1.17. A natureza e a gravidade da infração cometida.</w:t>
      </w:r>
    </w:p>
    <w:p>
      <w:pPr>
        <w:pStyle w:val="Normal"/>
        <w:spacing w:lineRule="auto" w:line="240"/>
        <w:jc w:val="both"/>
        <w:rPr/>
      </w:pPr>
      <w:r>
        <w:rPr>
          <w:rFonts w:ascii="Verdana" w:hAnsi="Verdana"/>
          <w:iCs/>
          <w:sz w:val="20"/>
        </w:rPr>
        <w:t>10.1.18. As peculiaridades do caso concreto.</w:t>
      </w:r>
    </w:p>
    <w:p>
      <w:pPr>
        <w:pStyle w:val="Normal"/>
        <w:spacing w:lineRule="auto" w:line="240"/>
        <w:jc w:val="both"/>
        <w:rPr/>
      </w:pPr>
      <w:r>
        <w:rPr>
          <w:rFonts w:ascii="Verdana" w:hAnsi="Verdana"/>
          <w:iCs/>
          <w:sz w:val="20"/>
        </w:rPr>
        <w:t>10.1.18. As circunstâncias agravantes ou atenuantes.</w:t>
      </w:r>
    </w:p>
    <w:p>
      <w:pPr>
        <w:pStyle w:val="Normal"/>
        <w:spacing w:lineRule="auto" w:line="240"/>
        <w:jc w:val="both"/>
        <w:rPr/>
      </w:pPr>
      <w:r>
        <w:rPr>
          <w:rFonts w:ascii="Verdana" w:hAnsi="Verdana"/>
          <w:iCs/>
          <w:sz w:val="20"/>
        </w:rPr>
        <w:t>10.1.19. Os danos que dela provierem para a Administração Pública.</w:t>
      </w:r>
    </w:p>
    <w:p>
      <w:pPr>
        <w:pStyle w:val="Normal"/>
        <w:spacing w:lineRule="auto" w:line="240"/>
        <w:jc w:val="both"/>
        <w:rPr/>
      </w:pPr>
      <w:r>
        <w:rPr>
          <w:rFonts w:ascii="Verdana" w:hAnsi="Verdana"/>
          <w:iCs/>
          <w:sz w:val="20"/>
        </w:rPr>
        <w:t>10.1.20. A implantação ou o aperfeiçoamento de programa de integridade, conforme normas e orientações dos órgãos de controle.</w:t>
      </w:r>
    </w:p>
    <w:p>
      <w:pPr>
        <w:pStyle w:val="Normal"/>
        <w:spacing w:lineRule="auto" w:line="240"/>
        <w:jc w:val="both"/>
        <w:rPr/>
      </w:pPr>
      <w:r>
        <w:rPr>
          <w:rFonts w:ascii="Verdana" w:hAnsi="Verdana"/>
          <w:iCs/>
          <w:sz w:val="20"/>
        </w:rPr>
        <w:t>10.1.21.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jc w:val="both"/>
        <w:rPr/>
      </w:pPr>
      <w:r>
        <w:rPr>
          <w:rFonts w:ascii="Verdana" w:hAnsi="Verdana"/>
          <w:iCs/>
          <w:sz w:val="20"/>
        </w:rPr>
        <w:t>10.1.22.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tabs>
          <w:tab w:val="clear" w:pos="708"/>
          <w:tab w:val="left" w:pos="563" w:leader="none"/>
        </w:tabs>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ind w:left="-79"/>
        <w:jc w:val="both"/>
        <w:rPr/>
      </w:pPr>
      <w:r>
        <w:rPr>
          <w:rFonts w:ascii="Verdana" w:hAnsi="Verdana"/>
          <w:b/>
          <w:bCs/>
          <w:sz w:val="20"/>
          <w:lang w:eastAsia="en-US"/>
        </w:rPr>
        <w:t>11. DA HABILITAÇÃO</w:t>
      </w:r>
    </w:p>
    <w:p>
      <w:pPr>
        <w:pStyle w:val="Normal"/>
        <w:spacing w:lineRule="auto" w:line="240"/>
        <w:ind w:left="-79"/>
        <w:jc w:val="both"/>
        <w:rPr/>
      </w:pPr>
      <w:r>
        <w:rPr>
          <w:rFonts w:cs="Verdana" w:ascii="Verdana" w:hAnsi="Verdana"/>
          <w:sz w:val="20"/>
          <w:lang w:eastAsia="ar-SA"/>
        </w:rPr>
        <w:t>11.1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jc w:val="both"/>
        <w:rPr/>
      </w:pPr>
      <w:r>
        <w:rPr>
          <w:rFonts w:cs="Verdana" w:ascii="Verdana" w:hAnsi="Verdana"/>
          <w:lang w:eastAsia="ar-SA"/>
        </w:rPr>
        <w:t>a) SICAF;</w:t>
      </w:r>
    </w:p>
    <w:p>
      <w:pPr>
        <w:pStyle w:val="ListParagraph"/>
        <w:spacing w:lineRule="auto" w:line="240" w:before="57" w:after="57"/>
        <w:ind w:left="0"/>
        <w:jc w:val="both"/>
        <w:rPr/>
      </w:pPr>
      <w:r>
        <w:rPr>
          <w:rFonts w:cs="Verdana" w:ascii="Verdana" w:hAnsi="Verdana"/>
          <w:lang w:eastAsia="ar-SA"/>
        </w:rPr>
        <w:t>b) Cadastro Nacional de Empresas Inidôneas e Suspensas – CEIS, mantido pela Controladoria-Geral da União (</w:t>
      </w:r>
      <w:hyperlink r:id="rId3">
        <w:r>
          <w:rPr>
            <w:rStyle w:val="ListLabel2"/>
            <w:rFonts w:cs="Verdana" w:ascii="Verdana" w:hAnsi="Verdana"/>
            <w:color w:val="000080"/>
            <w:u w:val="single"/>
            <w:lang w:eastAsia="ar-SA"/>
          </w:rPr>
          <w:t>www.portaldatransparencia.gov.br/ceis</w:t>
        </w:r>
      </w:hyperlink>
      <w:r>
        <w:rPr>
          <w:rFonts w:cs="Verdana" w:ascii="Verdana" w:hAnsi="Verdana"/>
          <w:lang w:eastAsia="ar-SA"/>
        </w:rPr>
        <w:t>);</w:t>
      </w:r>
    </w:p>
    <w:p>
      <w:pPr>
        <w:pStyle w:val="ListParagraph"/>
        <w:spacing w:lineRule="auto" w:line="240" w:before="57" w:after="57"/>
        <w:ind w:left="0"/>
        <w:jc w:val="both"/>
        <w:rPr/>
      </w:pPr>
      <w:r>
        <w:rPr>
          <w:rFonts w:cs="Verdana" w:ascii="Verdana" w:hAnsi="Verdana"/>
          <w:lang w:eastAsia="ar-SA"/>
        </w:rPr>
        <w:t>c) Cadastro Nacional de Condenações Cíveis por Atos de Improbidade Administrativa, mantido pelo Conselho Nacional de Justiça (</w:t>
      </w:r>
      <w:hyperlink r:id="rId4">
        <w:r>
          <w:rPr>
            <w:rStyle w:val="ListLabel2"/>
            <w:rFonts w:cs="Verdana" w:ascii="Verdana" w:hAnsi="Verdana"/>
            <w:color w:val="000080"/>
            <w:u w:val="single"/>
            <w:lang w:eastAsia="ar-SA"/>
          </w:rPr>
          <w:t>www.cnj.jus.br/improbidade_adm/consultar_requerido.php</w:t>
        </w:r>
      </w:hyperlink>
      <w:r>
        <w:rPr>
          <w:rFonts w:cs="Verdana" w:ascii="Verdana" w:hAnsi="Verdana"/>
          <w:lang w:eastAsia="ar-SA"/>
        </w:rPr>
        <w:t>).</w:t>
      </w:r>
    </w:p>
    <w:p>
      <w:pPr>
        <w:pStyle w:val="ListParagraph"/>
        <w:spacing w:lineRule="auto" w:line="240" w:before="57" w:after="57"/>
        <w:ind w:left="0"/>
        <w:jc w:val="both"/>
        <w:rPr/>
      </w:pPr>
      <w:r>
        <w:rPr>
          <w:rFonts w:cs="Verdana" w:ascii="Verdana" w:hAnsi="Verdana"/>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sz w:val="20"/>
          <w:lang w:eastAsia="ar-SA"/>
        </w:rPr>
        <w:t>e) Cadastro de empresas inid</w:t>
      </w:r>
      <w:r>
        <w:rPr>
          <w:rFonts w:cs="Verdana"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3"/>
            <w:rFonts w:cs="Verdana" w:ascii="Verdana" w:hAnsi="Verdana"/>
            <w:color w:val="000080"/>
            <w:sz w:val="20"/>
            <w:u w:val="single"/>
          </w:rPr>
          <w:t>https://www.tcees.tc.br/portal-da-transparencia/consultas/lista-de</w:t>
        </w:r>
      </w:hyperlink>
      <w:r>
        <w:rPr>
          <w:rFonts w:cs="Verdana" w:ascii="Verdana" w:hAnsi="Verdana"/>
          <w:sz w:val="20"/>
        </w:rPr>
        <w:t xml:space="preserve"> responsáveis/proibidos-de-contratar/).</w:t>
      </w:r>
    </w:p>
    <w:p>
      <w:pPr>
        <w:pStyle w:val="Normal"/>
        <w:spacing w:lineRule="auto" w:line="240" w:before="57" w:after="57"/>
        <w:jc w:val="both"/>
        <w:rPr/>
      </w:pPr>
      <w:r>
        <w:rPr>
          <w:rFonts w:cs="Verdana" w:ascii="Verdana" w:hAnsi="Verdana"/>
          <w:sz w:val="20"/>
          <w:lang w:eastAsia="ar-SA"/>
        </w:rPr>
        <w:t>11.1.1. Para a consulta de licitantes pessoa jurídica poderá haver a substituição das consultas das alíneas “b”, “c” e “d” acima pela Consulta Consolidada de Pessoa Jurídica do TCU (</w:t>
      </w:r>
      <w:hyperlink r:id="rId6">
        <w:r>
          <w:rPr>
            <w:rStyle w:val="ListLabel4"/>
            <w:rFonts w:cs="Verdana" w:ascii="Verdana" w:hAnsi="Verdana"/>
            <w:color w:val="000080"/>
            <w:sz w:val="20"/>
            <w:u w:val="single"/>
            <w:lang w:eastAsia="ar-SA"/>
          </w:rPr>
          <w:t>https://certidoesapf.apps.tcu.gov.br/</w:t>
        </w:r>
      </w:hyperlink>
      <w:r>
        <w:rPr>
          <w:rFonts w:cs="Verdana" w:ascii="Verdana" w:hAnsi="Verdana"/>
          <w:sz w:val="20"/>
          <w:lang w:eastAsia="ar-SA"/>
        </w:rPr>
        <w:t>);</w:t>
      </w:r>
    </w:p>
    <w:p>
      <w:pPr>
        <w:pStyle w:val="Normal"/>
        <w:spacing w:lineRule="auto" w:line="240" w:before="57" w:after="57"/>
        <w:jc w:val="both"/>
        <w:rPr/>
      </w:pPr>
      <w:r>
        <w:rPr>
          <w:rFonts w:cs="Verdana" w:ascii="Verdana" w:hAnsi="Verdana"/>
          <w:color w:val="000000"/>
          <w:sz w:val="20"/>
        </w:rPr>
        <w:t>11.1.2.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jc w:val="both"/>
        <w:rPr/>
      </w:pPr>
      <w:r>
        <w:rPr>
          <w:rFonts w:cs="Verdana" w:ascii="Verdana" w:hAnsi="Verdana"/>
          <w:color w:val="000000"/>
        </w:rPr>
        <w:t>11.1.3.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jc w:val="both"/>
        <w:rPr/>
      </w:pPr>
      <w:r>
        <w:rPr>
          <w:rFonts w:cs="Verdana" w:ascii="Verdana" w:hAnsi="Verdana"/>
          <w:color w:val="000000"/>
        </w:rPr>
        <w:t>11.1.4.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jc w:val="both"/>
        <w:rPr/>
      </w:pPr>
      <w:r>
        <w:rPr>
          <w:rFonts w:cs="Verdana" w:ascii="Verdana" w:hAnsi="Verdana"/>
          <w:color w:val="000000"/>
        </w:rPr>
        <w:t>11.1.5. O licitante será convocado para manifestação previamente à sua desclassificação.</w:t>
      </w:r>
    </w:p>
    <w:p>
      <w:pPr>
        <w:pStyle w:val="ListParagraph"/>
        <w:spacing w:lineRule="auto" w:line="240" w:before="57" w:after="57"/>
        <w:ind w:left="0"/>
        <w:jc w:val="both"/>
        <w:rPr/>
      </w:pPr>
      <w:r>
        <w:rPr>
          <w:rFonts w:cs="Verdana" w:ascii="Verdana" w:hAnsi="Verdana"/>
          <w:color w:val="000000"/>
        </w:rPr>
        <w:t>11.1.6 .Constatada a existência de sanção, o Pregoeiro reputará o licitante inabilitado, por falta de condição de participação.</w:t>
      </w:r>
    </w:p>
    <w:p>
      <w:pPr>
        <w:pStyle w:val="ListParagraph"/>
        <w:spacing w:lineRule="auto" w:line="240" w:before="57" w:after="57"/>
        <w:ind w:left="0"/>
        <w:jc w:val="both"/>
        <w:rPr/>
      </w:pPr>
      <w:r>
        <w:rPr>
          <w:rFonts w:cs="Verdana" w:ascii="Verdana" w:hAnsi="Verdana"/>
          <w:color w:val="000000"/>
        </w:rPr>
        <w:t>11.1.7.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jc w:val="both"/>
        <w:rPr/>
      </w:pPr>
      <w:r>
        <w:rPr>
          <w:rFonts w:cs="Verdana" w:ascii="Verdana" w:hAnsi="Verdana"/>
          <w:lang w:eastAsia="ar-SA"/>
        </w:rPr>
        <w:t xml:space="preserve">11.1.8. </w:t>
      </w:r>
      <w:r>
        <w:rPr>
          <w:rFonts w:cs="Verdana" w:ascii="Verdana" w:hAnsi="Verdana"/>
          <w:color w:val="000000"/>
        </w:rPr>
        <w:t xml:space="preserve">Caso atendidas as condições de participação, </w:t>
      </w:r>
      <w:r>
        <w:rPr>
          <w:rFonts w:cs="Verdana" w:ascii="Verdana" w:hAnsi="Verdana"/>
        </w:rPr>
        <w:t>a habilitação dos licitantes será verificada por meio do SICAF, nos documentos por ele abrangidos</w:t>
      </w:r>
      <w:r>
        <w:rPr>
          <w:rFonts w:cs="Verdana" w:ascii="Verdana" w:hAnsi="Verdana"/>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jc w:val="both"/>
        <w:rPr/>
      </w:pPr>
      <w:r>
        <w:rPr>
          <w:rFonts w:cs="Verdana" w:ascii="Verdana" w:hAnsi="Verdana"/>
          <w:lang w:eastAsia="ar-SA"/>
        </w:rPr>
        <w:t>11.1.9.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jc w:val="both"/>
        <w:rPr/>
      </w:pPr>
      <w:r>
        <w:rPr>
          <w:rFonts w:cs="Verdana" w:ascii="Verdana" w:hAnsi="Verdana"/>
          <w:color w:val="000000"/>
        </w:rPr>
        <w:t>11.1.10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jc w:val="both"/>
        <w:rPr/>
      </w:pPr>
      <w:r>
        <w:rPr>
          <w:rFonts w:cs="Verdana" w:ascii="Verdana" w:hAnsi="Verdana"/>
          <w:color w:val="000000"/>
        </w:rPr>
        <w:t>11.1.11.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40" w:before="57" w:after="57"/>
        <w:ind w:hanging="0"/>
        <w:rPr/>
      </w:pPr>
      <w:r>
        <w:rPr>
          <w:rFonts w:cs="Verdana" w:ascii="Verdana" w:hAnsi="Verdana"/>
          <w:color w:val="000000"/>
          <w:sz w:val="20"/>
          <w:szCs w:val="20"/>
        </w:rPr>
        <w:t>11.1.12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11.1.13.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11.1.14.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11.1.15.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57" w:after="57"/>
        <w:ind w:hanging="0"/>
        <w:rPr/>
      </w:pPr>
      <w:r>
        <w:rPr>
          <w:rFonts w:cs="Verdana" w:ascii="Verdana" w:hAnsi="Verdana"/>
          <w:color w:val="000000"/>
          <w:sz w:val="20"/>
          <w:szCs w:val="20"/>
        </w:rPr>
        <w:t>11.1.16 Ressalvado o disposto no item 5.3, os licitantes deverão encaminhar, nos termos deste Edital, a documentação relacionada nos itens a seguir, para fins de habilitação:</w:t>
      </w:r>
    </w:p>
    <w:p>
      <w:pPr>
        <w:pStyle w:val="PADRO"/>
        <w:widowControl/>
        <w:tabs>
          <w:tab w:val="clear" w:pos="708"/>
          <w:tab w:val="left" w:pos="567" w:leader="none"/>
        </w:tabs>
        <w:spacing w:lineRule="auto" w:line="240" w:before="0" w:after="0"/>
        <w:ind w:hanging="0"/>
        <w:rPr>
          <w:rFonts w:ascii="Verdana" w:hAnsi="Verdana"/>
          <w:sz w:val="20"/>
          <w:szCs w:val="20"/>
        </w:rPr>
      </w:pPr>
      <w:r>
        <w:rPr>
          <w:rFonts w:ascii="Verdana" w:hAnsi="Verdana"/>
          <w:sz w:val="20"/>
          <w:szCs w:val="20"/>
        </w:rPr>
      </w:r>
    </w:p>
    <w:p>
      <w:pPr>
        <w:pStyle w:val="ListParagraph"/>
        <w:spacing w:lineRule="auto" w:line="240" w:before="57" w:after="57"/>
        <w:ind w:left="0"/>
        <w:jc w:val="both"/>
        <w:rPr/>
      </w:pPr>
      <w:r>
        <w:rPr>
          <w:rFonts w:cs="Verdana" w:ascii="Verdana" w:hAnsi="Verdana"/>
          <w:b/>
          <w:bCs/>
          <w:color w:val="000000"/>
        </w:rPr>
        <w:tab/>
        <w:t>11.2 Habilitação jurídica</w:t>
      </w:r>
    </w:p>
    <w:p>
      <w:pPr>
        <w:pStyle w:val="ListParagraph"/>
        <w:spacing w:lineRule="auto" w:line="240" w:before="57" w:after="57"/>
        <w:ind w:left="0"/>
        <w:jc w:val="both"/>
        <w:rPr/>
      </w:pPr>
      <w:r>
        <w:rPr>
          <w:rFonts w:cs="Verdana" w:ascii="Verdana" w:hAnsi="Verdana"/>
          <w:color w:val="000000"/>
        </w:rPr>
        <w:t>11.2.1 No caso de empresário individual: inscrição no Registro Público de Empresas Mercantis, a cargo da Junta Comercial da respectiva sede;</w:t>
      </w:r>
    </w:p>
    <w:p>
      <w:pPr>
        <w:pStyle w:val="ListParagraph"/>
        <w:spacing w:lineRule="auto" w:line="240" w:before="57" w:after="57"/>
        <w:ind w:left="0"/>
        <w:jc w:val="both"/>
        <w:rPr/>
      </w:pPr>
      <w:r>
        <w:rPr>
          <w:rFonts w:cs="Verdana" w:ascii="Verdana" w:hAnsi="Verdana"/>
          <w:color w:val="000000"/>
        </w:rPr>
        <w:t xml:space="preserve">11.2.2 Em se tratando de microempreendedor individual – MEI: Certificado da Condição de Microempreendedor Individual – CCMEI, cuja aceitação ficará condicionada à verificação da autenticidade no sítio </w:t>
      </w:r>
      <w:hyperlink r:id="rId7">
        <w:r>
          <w:rPr>
            <w:rStyle w:val="ListLabel5"/>
            <w:rFonts w:cs="Verdana" w:ascii="Verdana" w:hAnsi="Verdana"/>
            <w:color w:val="000000"/>
            <w:u w:val="single"/>
          </w:rPr>
          <w:t>www.portaldoempreendedor.gov.br</w:t>
        </w:r>
      </w:hyperlink>
      <w:r>
        <w:rPr>
          <w:rFonts w:cs="Verdana" w:ascii="Verdana" w:hAnsi="Verdana"/>
          <w:color w:val="000000"/>
        </w:rPr>
        <w:t>;</w:t>
      </w:r>
    </w:p>
    <w:p>
      <w:pPr>
        <w:pStyle w:val="ListParagraph"/>
        <w:spacing w:lineRule="auto" w:line="240" w:before="57" w:after="57"/>
        <w:ind w:left="0"/>
        <w:jc w:val="both"/>
        <w:rPr/>
      </w:pPr>
      <w:r>
        <w:rPr>
          <w:rFonts w:cs="Verdana" w:ascii="Verdana" w:hAnsi="Verdana"/>
          <w:color w:val="000000"/>
        </w:rPr>
        <w:t>11.2.3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jc w:val="both"/>
        <w:rPr/>
      </w:pPr>
      <w:r>
        <w:rPr>
          <w:rFonts w:cs="Verdana" w:ascii="Verdana" w:hAnsi="Verdana"/>
          <w:color w:val="000000"/>
        </w:rPr>
        <w:t>11.2.4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jc w:val="both"/>
        <w:rPr/>
      </w:pPr>
      <w:r>
        <w:rPr>
          <w:rFonts w:cs="Verdana" w:ascii="Verdana" w:hAnsi="Verdana"/>
          <w:color w:val="000000"/>
        </w:rPr>
        <w:t>11.2.5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jc w:val="both"/>
        <w:rPr/>
      </w:pPr>
      <w:r>
        <w:rPr>
          <w:rFonts w:cs="Verdana" w:ascii="Verdana" w:hAnsi="Verdana"/>
          <w:color w:val="000000"/>
        </w:rPr>
        <w:t>11.2.6</w:t>
      </w:r>
      <w:r>
        <w:rPr>
          <w:rFonts w:cs="Verdana" w:ascii="Verdana" w:hAnsi="Verdana"/>
          <w:b/>
          <w:bCs/>
          <w:color w:val="000000"/>
        </w:rPr>
        <w:t xml:space="preserve"> </w:t>
      </w:r>
      <w:r>
        <w:rPr>
          <w:rFonts w:cs="Verdana" w:ascii="Verdana" w:hAnsi="Verdana"/>
          <w:bCs/>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jc w:val="both"/>
        <w:rPr/>
      </w:pPr>
      <w:r>
        <w:rPr>
          <w:rFonts w:cs="Verdana" w:ascii="Verdana" w:hAnsi="Verdana"/>
          <w:color w:val="000000"/>
        </w:rPr>
        <w:t>11.2.7 No caso de empresa ou sociedade estrangeira em funcionamento no País: decreto de autorização;</w:t>
      </w:r>
    </w:p>
    <w:p>
      <w:pPr>
        <w:pStyle w:val="ListParagraph"/>
        <w:spacing w:lineRule="auto" w:line="240" w:before="57" w:after="57"/>
        <w:ind w:left="0"/>
        <w:jc w:val="both"/>
        <w:rPr/>
      </w:pPr>
      <w:r>
        <w:rPr>
          <w:rFonts w:cs="Verdana" w:ascii="Verdana" w:hAnsi="Verdana"/>
          <w:color w:val="000000"/>
        </w:rPr>
        <w:t>11.2.8 Os documentos acima deverão estar acompanhados de todas as alterações ou da c</w:t>
      </w:r>
      <w:r>
        <w:rPr>
          <w:rFonts w:cs="Verdana" w:ascii="Verdana" w:hAnsi="Verdana"/>
          <w:bCs/>
          <w:color w:val="000000"/>
        </w:rPr>
        <w:t>onsolidação respectiva;</w:t>
      </w:r>
    </w:p>
    <w:p>
      <w:pPr>
        <w:pStyle w:val="ListParagraph"/>
        <w:spacing w:lineRule="auto" w:line="240"/>
        <w:ind w:left="0"/>
        <w:jc w:val="both"/>
        <w:rPr>
          <w:rFonts w:ascii="Verdana" w:hAnsi="Verdana" w:cs="Verdana"/>
          <w:b/>
          <w:bCs/>
          <w:color w:val="000000"/>
        </w:rPr>
      </w:pPr>
      <w:r>
        <w:rPr>
          <w:rFonts w:cs="Verdana" w:ascii="Verdana" w:hAnsi="Verdana"/>
          <w:b/>
          <w:bCs/>
          <w:color w:val="000000"/>
        </w:rPr>
      </w:r>
    </w:p>
    <w:p>
      <w:pPr>
        <w:pStyle w:val="ListParagraph"/>
        <w:spacing w:lineRule="auto" w:line="240" w:before="57" w:after="57"/>
        <w:ind w:left="0"/>
        <w:jc w:val="both"/>
        <w:rPr/>
      </w:pPr>
      <w:r>
        <w:rPr>
          <w:rFonts w:cs="Verdana" w:ascii="Verdana" w:hAnsi="Verdana"/>
          <w:b/>
          <w:bCs/>
          <w:color w:val="000000"/>
        </w:rPr>
        <w:tab/>
        <w:t xml:space="preserve">11.3. Regularidade fiscal </w:t>
      </w:r>
      <w:r>
        <w:rPr>
          <w:rFonts w:cs="Verdana" w:ascii="Verdana" w:hAnsi="Verdana"/>
          <w:b/>
          <w:bCs/>
        </w:rPr>
        <w:t>e trabalhista</w:t>
      </w:r>
    </w:p>
    <w:p>
      <w:pPr>
        <w:pStyle w:val="Normal"/>
        <w:snapToGrid w:val="false"/>
        <w:spacing w:lineRule="auto" w:line="240" w:before="57" w:after="57"/>
        <w:jc w:val="both"/>
        <w:rPr/>
      </w:pPr>
      <w:r>
        <w:rPr>
          <w:rFonts w:cs="Verdana" w:ascii="Verdana" w:hAnsi="Verdana"/>
          <w:sz w:val="20"/>
          <w:lang w:eastAsia="en-US"/>
        </w:rPr>
        <w:t>11.3.1 Prova de inscrição no Cadastro Nacional de Pessoas Jurídicas ou no Cadastro de Pessoas Físicas, conforme o caso;</w:t>
      </w:r>
    </w:p>
    <w:p>
      <w:pPr>
        <w:pStyle w:val="Normal"/>
        <w:snapToGrid w:val="false"/>
        <w:spacing w:lineRule="auto" w:line="240" w:before="57" w:after="57"/>
        <w:jc w:val="both"/>
        <w:rPr/>
      </w:pPr>
      <w:r>
        <w:rPr>
          <w:rFonts w:cs="Verdana" w:ascii="Verdana" w:hAnsi="Verdana"/>
          <w:sz w:val="20"/>
          <w:lang w:eastAsia="en-US"/>
        </w:rPr>
        <w:t>11.3.2 Certidão de regularidade junto à fazenda pública Municipal, do domicílio do Licitante;</w:t>
      </w:r>
    </w:p>
    <w:p>
      <w:pPr>
        <w:pStyle w:val="Normal"/>
        <w:snapToGrid w:val="false"/>
        <w:spacing w:lineRule="auto" w:line="240" w:before="57" w:after="57"/>
        <w:jc w:val="both"/>
        <w:rPr/>
      </w:pPr>
      <w:r>
        <w:rPr>
          <w:rFonts w:cs="Verdana" w:ascii="Verdana" w:hAnsi="Verdana"/>
          <w:sz w:val="20"/>
        </w:rPr>
        <w:t>11.3.3 Certidão de regularidade junto à fazenda pública Estadual, do domicílio do Licitante;</w:t>
      </w:r>
    </w:p>
    <w:p>
      <w:pPr>
        <w:pStyle w:val="Normal"/>
        <w:snapToGrid w:val="false"/>
        <w:spacing w:lineRule="auto" w:line="240" w:before="57" w:after="57"/>
        <w:jc w:val="both"/>
        <w:rPr/>
      </w:pPr>
      <w:r>
        <w:rPr>
          <w:rFonts w:cs="Verdana" w:ascii="Verdana" w:hAnsi="Verdana"/>
          <w:sz w:val="20"/>
        </w:rPr>
        <w:t>11.3.4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40" w:before="57" w:after="57"/>
        <w:jc w:val="both"/>
        <w:rPr/>
      </w:pPr>
      <w:r>
        <w:rPr>
          <w:rFonts w:cs="Verdana" w:ascii="Verdana" w:hAnsi="Verdana"/>
          <w:sz w:val="20"/>
        </w:rPr>
        <w:t>11.3.5 Certidão de regularidade junto ao FGTS;</w:t>
      </w:r>
    </w:p>
    <w:p>
      <w:pPr>
        <w:pStyle w:val="Normal"/>
        <w:snapToGrid w:val="false"/>
        <w:spacing w:lineRule="auto" w:line="240" w:before="57" w:after="57"/>
        <w:jc w:val="both"/>
        <w:rPr/>
      </w:pPr>
      <w:r>
        <w:rPr>
          <w:rFonts w:cs="Verdana" w:ascii="Verdana" w:hAnsi="Verdana"/>
          <w:sz w:val="20"/>
          <w:lang w:eastAsia="en-US"/>
        </w:rPr>
        <w:t>12.3.6 Certidão Negativa De Débitos Trabalhistas (CNDT) de acordo com a Lei 12440 de 7 de julho de 2011.</w:t>
      </w:r>
    </w:p>
    <w:p>
      <w:pPr>
        <w:pStyle w:val="Normal"/>
        <w:snapToGrid w:val="false"/>
        <w:spacing w:lineRule="auto" w:line="240"/>
        <w:jc w:val="both"/>
        <w:rPr/>
      </w:pPr>
      <w:r>
        <w:rPr>
          <w:rFonts w:cs="Verdana" w:ascii="Verdana" w:hAnsi="Verdana"/>
          <w:color w:val="000000"/>
          <w:sz w:val="20"/>
          <w:lang w:eastAsia="en-US" w:bidi="pt-BR"/>
        </w:rPr>
        <w:t xml:space="preserve">11.3.7 Caso o vencedor do menor preço seja qualificado como microempresa ou empresa de pequeno porte </w:t>
      </w:r>
      <w:r>
        <w:rPr>
          <w:rFonts w:cs="Verdana" w:ascii="Verdana" w:hAnsi="Verdana"/>
          <w:color w:val="000000"/>
          <w:sz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40"/>
        <w:jc w:val="both"/>
        <w:rPr>
          <w:rFonts w:ascii="Verdana" w:hAnsi="Verdana"/>
          <w:sz w:val="20"/>
        </w:rPr>
      </w:pPr>
      <w:r>
        <w:rPr>
          <w:rFonts w:ascii="Verdana" w:hAnsi="Verdana"/>
          <w:sz w:val="20"/>
        </w:rPr>
      </w:r>
    </w:p>
    <w:p>
      <w:pPr>
        <w:pStyle w:val="ListParagraph"/>
        <w:spacing w:lineRule="auto" w:line="240" w:before="57" w:after="57"/>
        <w:ind w:left="0"/>
        <w:jc w:val="both"/>
        <w:rPr/>
      </w:pPr>
      <w:r>
        <w:rPr>
          <w:rFonts w:cs="Verdana" w:ascii="Verdana" w:hAnsi="Verdana"/>
          <w:b/>
          <w:color w:val="000000"/>
        </w:rPr>
        <w:tab/>
        <w:t>11.4 Qualificação Econômico-Financeira</w:t>
      </w:r>
      <w:r>
        <w:rPr>
          <w:rFonts w:cs="Verdana" w:ascii="Verdana" w:hAnsi="Verdana"/>
          <w:color w:val="000000"/>
        </w:rPr>
        <w:t>.</w:t>
      </w:r>
    </w:p>
    <w:p>
      <w:pPr>
        <w:pStyle w:val="Normal"/>
        <w:tabs>
          <w:tab w:val="clear" w:pos="708"/>
          <w:tab w:val="left" w:pos="850" w:leader="none"/>
        </w:tabs>
        <w:snapToGrid w:val="false"/>
        <w:spacing w:lineRule="auto" w:line="240" w:before="57" w:after="57"/>
        <w:jc w:val="both"/>
        <w:rPr/>
      </w:pPr>
      <w:r>
        <w:rPr>
          <w:rFonts w:cs="Verdana" w:ascii="Verdana" w:hAnsi="Verdana"/>
          <w:color w:val="000000"/>
          <w:sz w:val="20"/>
        </w:rPr>
        <w:t>11.4.1 Certidão negativa de falência, recuperação judicial e extrajudicial, expedida pelo cartório distribuidor da sede da Licitante ou por meio digital, emitida em até 30 (trinta) dias anteriores à data de abertura do procedimento;</w:t>
      </w:r>
    </w:p>
    <w:p>
      <w:pPr>
        <w:pStyle w:val="Normal"/>
        <w:tabs>
          <w:tab w:val="clear" w:pos="708"/>
          <w:tab w:val="left" w:pos="850" w:leader="none"/>
        </w:tabs>
        <w:snapToGrid w:val="false"/>
        <w:spacing w:lineRule="auto" w:line="240" w:before="57" w:after="57"/>
        <w:jc w:val="both"/>
        <w:rPr/>
      </w:pPr>
      <w:r>
        <w:rPr>
          <w:rFonts w:cs="Verdana" w:ascii="Verdana" w:hAnsi="Verdana"/>
          <w:color w:val="000000"/>
          <w:sz w:val="20"/>
        </w:rPr>
        <w:t>11.4.2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240" w:before="57" w:after="57"/>
        <w:ind w:left="-57"/>
        <w:jc w:val="both"/>
        <w:rPr/>
      </w:pPr>
      <w:r>
        <w:rPr>
          <w:rFonts w:cs="Verdana" w:ascii="Verdana" w:hAnsi="Verdana"/>
          <w:sz w:val="20"/>
        </w:rPr>
        <w:t>11.4.3 Para a contagem do prazo estabelecido na letra “a” deste capítulo, será contado a partir do primeiro dia que antecede a data da realização do procedimento.</w:t>
      </w:r>
    </w:p>
    <w:p>
      <w:pPr>
        <w:pStyle w:val="Normal"/>
        <w:tabs>
          <w:tab w:val="clear" w:pos="708"/>
          <w:tab w:val="left" w:pos="850" w:leader="none"/>
        </w:tabs>
        <w:snapToGrid w:val="false"/>
        <w:spacing w:lineRule="auto" w:line="240" w:before="57" w:after="57"/>
        <w:ind w:left="-79"/>
        <w:jc w:val="both"/>
        <w:rPr/>
      </w:pPr>
      <w:r>
        <w:rPr>
          <w:rFonts w:cs="Verdana" w:ascii="Verdana" w:hAnsi="Verdana"/>
          <w:iCs/>
          <w:color w:val="000000"/>
          <w:sz w:val="20"/>
          <w:lang w:eastAsia="en-US"/>
        </w:rPr>
        <w:t>11.4.4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567" w:leader="none"/>
        </w:tabs>
        <w:spacing w:lineRule="auto" w:line="240"/>
        <w:jc w:val="both"/>
        <w:rPr>
          <w:rFonts w:ascii="Verdana" w:hAnsi="Verdana" w:cs="Arial"/>
          <w:b/>
          <w:sz w:val="20"/>
          <w:u w:val="single"/>
        </w:rPr>
      </w:pPr>
      <w:r>
        <w:rPr>
          <w:rFonts w:cs="Arial" w:ascii="Verdana" w:hAnsi="Verdana"/>
          <w:b/>
          <w:sz w:val="20"/>
          <w:u w:val="single"/>
        </w:rPr>
      </w:r>
    </w:p>
    <w:p>
      <w:pPr>
        <w:pStyle w:val="normal2"/>
        <w:spacing w:lineRule="auto" w:line="240"/>
        <w:ind w:right="-455"/>
        <w:jc w:val="both"/>
        <w:rPr/>
      </w:pPr>
      <w:r>
        <w:rPr>
          <w:rFonts w:ascii="Verdana" w:hAnsi="Verdana"/>
          <w:b/>
          <w:bCs/>
          <w:sz w:val="20"/>
          <w:szCs w:val="20"/>
        </w:rPr>
        <w:t>12. JUSTIFICATIVA PARA O PARCELAMENTO OU NÃO DA SOLUÇÃO</w:t>
      </w:r>
    </w:p>
    <w:p>
      <w:pPr>
        <w:pStyle w:val="normal2"/>
        <w:spacing w:lineRule="auto" w:line="240"/>
        <w:jc w:val="both"/>
        <w:rPr/>
      </w:pPr>
      <w:r>
        <w:rPr>
          <w:rFonts w:ascii="Verdana" w:hAnsi="Verdana"/>
          <w:sz w:val="20"/>
          <w:szCs w:val="20"/>
        </w:rPr>
        <w:t>12.1. O objeto da contratação será composto por 01 item, de preço total orçado pela administração no valor</w:t>
      </w:r>
      <w:r>
        <w:rPr>
          <w:rFonts w:ascii="Verdana" w:hAnsi="Verdana"/>
          <w:b/>
          <w:bCs/>
          <w:sz w:val="20"/>
          <w:szCs w:val="20"/>
        </w:rPr>
        <w:t xml:space="preserve"> R$6.607.910,88. </w:t>
      </w:r>
      <w:r>
        <w:rPr>
          <w:rFonts w:ascii="Verdana" w:hAnsi="Verdana"/>
          <w:sz w:val="20"/>
          <w:szCs w:val="20"/>
        </w:rPr>
        <w:t xml:space="preserve">Para fins de classificação, será considerado o </w:t>
      </w:r>
      <w:r>
        <w:rPr>
          <w:rFonts w:ascii="Verdana" w:hAnsi="Verdana"/>
          <w:b/>
          <w:bCs/>
          <w:sz w:val="20"/>
          <w:szCs w:val="20"/>
        </w:rPr>
        <w:t>menor preço global</w:t>
      </w:r>
      <w:r>
        <w:rPr>
          <w:rFonts w:ascii="Verdana" w:hAnsi="Verdana"/>
          <w:sz w:val="20"/>
          <w:szCs w:val="20"/>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pPr>
        <w:pStyle w:val="normal2"/>
        <w:spacing w:lineRule="auto" w:line="240"/>
        <w:ind w:right="-455"/>
        <w:jc w:val="both"/>
        <w:rPr>
          <w:rFonts w:ascii="Verdana" w:hAnsi="Verdana"/>
          <w:b/>
          <w:bCs/>
          <w:color w:val="0000FF"/>
          <w:sz w:val="20"/>
          <w:szCs w:val="20"/>
        </w:rPr>
      </w:pPr>
      <w:r>
        <w:rPr>
          <w:rFonts w:ascii="Verdana" w:hAnsi="Verdana"/>
          <w:b/>
          <w:bCs/>
          <w:color w:val="0000FF"/>
          <w:sz w:val="20"/>
          <w:szCs w:val="20"/>
        </w:rPr>
      </w:r>
    </w:p>
    <w:p>
      <w:pPr>
        <w:pStyle w:val="normal2"/>
        <w:spacing w:lineRule="auto" w:line="240"/>
        <w:ind w:right="-455"/>
        <w:jc w:val="both"/>
        <w:rPr/>
      </w:pPr>
      <w:r>
        <w:rPr>
          <w:rFonts w:ascii="Verdana" w:hAnsi="Verdana"/>
          <w:b/>
          <w:bCs/>
          <w:sz w:val="20"/>
          <w:szCs w:val="20"/>
        </w:rPr>
        <w:t>13. CONTRATAÇÕES CORRELATAS E/OU INTERDEPENDENTES</w:t>
      </w:r>
    </w:p>
    <w:p>
      <w:pPr>
        <w:pStyle w:val="normal2"/>
        <w:spacing w:lineRule="auto" w:line="240"/>
        <w:jc w:val="both"/>
        <w:rPr/>
      </w:pPr>
      <w:r>
        <w:rPr>
          <w:rFonts w:ascii="Verdana" w:hAnsi="Verdana"/>
          <w:sz w:val="20"/>
          <w:szCs w:val="20"/>
        </w:rPr>
        <w:t>13.1. Não se verificam contratações correlatas ou interdependentes para a viabilidade e contratação desta demanda.</w:t>
      </w:r>
    </w:p>
    <w:p>
      <w:pPr>
        <w:pStyle w:val="normal2"/>
        <w:spacing w:lineRule="auto" w:line="240"/>
        <w:ind w:right="-455"/>
        <w:jc w:val="both"/>
        <w:rPr>
          <w:rFonts w:ascii="Verdana" w:hAnsi="Verdana"/>
          <w:sz w:val="20"/>
          <w:szCs w:val="20"/>
        </w:rPr>
      </w:pPr>
      <w:r>
        <w:rPr>
          <w:rFonts w:ascii="Verdana" w:hAnsi="Verdana"/>
          <w:sz w:val="20"/>
          <w:szCs w:val="20"/>
        </w:rPr>
      </w:r>
    </w:p>
    <w:p>
      <w:pPr>
        <w:pStyle w:val="normal2"/>
        <w:spacing w:lineRule="auto" w:line="240"/>
        <w:ind w:right="-455"/>
        <w:jc w:val="both"/>
        <w:rPr/>
      </w:pPr>
      <w:r>
        <w:rPr>
          <w:rFonts w:ascii="Verdana" w:hAnsi="Verdana"/>
          <w:b/>
          <w:bCs/>
          <w:sz w:val="20"/>
          <w:szCs w:val="20"/>
        </w:rPr>
        <w:t>14. RESULTADOS PRETENDIDOS COM A CONTRATAÇÃO</w:t>
      </w:r>
    </w:p>
    <w:p>
      <w:pPr>
        <w:pStyle w:val="normal2"/>
        <w:spacing w:lineRule="auto" w:line="240"/>
        <w:jc w:val="both"/>
        <w:rPr/>
      </w:pPr>
      <w:r>
        <w:rPr>
          <w:rFonts w:ascii="Verdana" w:hAnsi="Verdana"/>
          <w:sz w:val="20"/>
          <w:szCs w:val="20"/>
        </w:rPr>
        <w:t>14.1 Com a aquisição pretendida, buscaremos suprir as necessidades da Secretaria Municipal de Educação e atender de forma mais adequada todos os estudantes da Rede Municipal e Estadual de Ensino. O quantitativo será suficiente para suprir a demanda desta Secretaria.</w:t>
      </w:r>
    </w:p>
    <w:p>
      <w:pPr>
        <w:pStyle w:val="normal2"/>
        <w:spacing w:lineRule="auto" w:line="240"/>
        <w:ind w:right="-455"/>
        <w:jc w:val="both"/>
        <w:rPr>
          <w:rFonts w:ascii="Verdana" w:hAnsi="Verdana"/>
          <w:b/>
          <w:bCs/>
          <w:sz w:val="20"/>
          <w:szCs w:val="20"/>
        </w:rPr>
      </w:pPr>
      <w:r>
        <w:rPr>
          <w:rFonts w:ascii="Verdana" w:hAnsi="Verdana"/>
          <w:b/>
          <w:bCs/>
          <w:sz w:val="20"/>
          <w:szCs w:val="20"/>
        </w:rPr>
      </w:r>
    </w:p>
    <w:p>
      <w:pPr>
        <w:pStyle w:val="normal2"/>
        <w:spacing w:lineRule="auto" w:line="240"/>
        <w:ind w:right="-455"/>
        <w:jc w:val="both"/>
        <w:rPr/>
      </w:pPr>
      <w:r>
        <w:rPr>
          <w:rFonts w:ascii="Verdana" w:hAnsi="Verdana"/>
          <w:b/>
          <w:bCs/>
          <w:sz w:val="20"/>
          <w:szCs w:val="20"/>
        </w:rPr>
        <w:t>15. PROVIDÊNCIAS A SEREM ADOTADAS</w:t>
      </w:r>
    </w:p>
    <w:p>
      <w:pPr>
        <w:pStyle w:val="normal2"/>
        <w:spacing w:lineRule="auto" w:line="240"/>
        <w:ind w:right="-455"/>
        <w:jc w:val="both"/>
        <w:rPr/>
      </w:pPr>
      <w:r>
        <w:rPr>
          <w:rFonts w:ascii="Verdana" w:hAnsi="Verdana"/>
          <w:b/>
          <w:bCs/>
          <w:sz w:val="20"/>
          <w:szCs w:val="20"/>
        </w:rPr>
        <w:tab/>
        <w:t>15.1 Recursos materiais e humanos</w:t>
      </w:r>
    </w:p>
    <w:p>
      <w:pPr>
        <w:pStyle w:val="normal2"/>
        <w:spacing w:lineRule="auto" w:line="240"/>
        <w:jc w:val="both"/>
        <w:rPr/>
      </w:pPr>
      <w:r>
        <w:rPr>
          <w:rFonts w:ascii="Verdana" w:hAnsi="Verdana"/>
          <w:sz w:val="20"/>
          <w:szCs w:val="20"/>
        </w:rPr>
        <w:t>15.1.1. Além da Equipe de Gestão do Contrato, as Secretarias envolvidas disponibilizarão recursos materiais e humanos, para acompanhamento dos contratos e da prestação dos serviços pela contratada.</w:t>
      </w:r>
    </w:p>
    <w:p>
      <w:pPr>
        <w:pStyle w:val="normal2"/>
        <w:spacing w:lineRule="auto" w:line="240"/>
        <w:jc w:val="both"/>
        <w:rPr/>
      </w:pPr>
      <w:r>
        <w:rPr>
          <w:rFonts w:ascii="Verdana" w:hAnsi="Verdana"/>
          <w:sz w:val="20"/>
          <w:szCs w:val="20"/>
        </w:rPr>
        <w:t>15.2. As secretarias envolvidas na contratação deverão acompanhar, fiscalizar, comprovar e relatar, por escrito, as eventuais irregularidades na execução dos serviços, através dos Fiscais de Contrato (Técnicos e Administrativos). Deverão ser nomeados quantidade de fiscais suficientes para um efetivo acompanhamento da execução do contrato, devendo ter Fiscal Técnico e Fiscal Administrativo (contrato).</w:t>
      </w:r>
    </w:p>
    <w:p>
      <w:pPr>
        <w:pStyle w:val="normal2"/>
        <w:spacing w:lineRule="auto" w:line="240"/>
        <w:jc w:val="both"/>
        <w:rPr>
          <w:rFonts w:ascii="Verdana" w:hAnsi="Verdana"/>
          <w:sz w:val="20"/>
          <w:szCs w:val="20"/>
        </w:rPr>
      </w:pPr>
      <w:r>
        <w:rPr>
          <w:rFonts w:ascii="Verdana" w:hAnsi="Verdana"/>
          <w:sz w:val="20"/>
          <w:szCs w:val="20"/>
        </w:rPr>
      </w:r>
    </w:p>
    <w:p>
      <w:pPr>
        <w:pStyle w:val="normal2"/>
        <w:spacing w:lineRule="auto" w:line="240"/>
        <w:jc w:val="both"/>
        <w:rPr>
          <w:rFonts w:ascii="Verdana" w:hAnsi="Verdana"/>
          <w:sz w:val="20"/>
          <w:szCs w:val="20"/>
        </w:rPr>
      </w:pPr>
      <w:r>
        <w:rPr>
          <w:rFonts w:ascii="Verdana" w:hAnsi="Verdana"/>
          <w:sz w:val="20"/>
          <w:szCs w:val="20"/>
        </w:rPr>
      </w:r>
    </w:p>
    <w:p>
      <w:pPr>
        <w:pStyle w:val="normal2"/>
        <w:spacing w:lineRule="auto" w:line="240"/>
        <w:ind w:right="-455"/>
        <w:jc w:val="both"/>
        <w:rPr/>
      </w:pPr>
      <w:r>
        <w:rPr>
          <w:rFonts w:ascii="Verdana" w:hAnsi="Verdana"/>
          <w:b/>
          <w:bCs/>
          <w:sz w:val="20"/>
          <w:szCs w:val="20"/>
        </w:rPr>
        <w:tab/>
        <w:t>15.3 Descontinuidades do Fornecimento</w:t>
      </w:r>
    </w:p>
    <w:p>
      <w:pPr>
        <w:pStyle w:val="normal2"/>
        <w:spacing w:lineRule="auto" w:line="240"/>
        <w:jc w:val="both"/>
        <w:rPr/>
      </w:pPr>
      <w:r>
        <w:rPr>
          <w:rFonts w:ascii="Verdana" w:hAnsi="Verdana"/>
          <w:sz w:val="20"/>
          <w:szCs w:val="20"/>
        </w:rPr>
        <w:t>15.3.1.</w:t>
      </w:r>
      <w:r>
        <w:rPr>
          <w:rFonts w:ascii="Verdana" w:hAnsi="Verdana"/>
          <w:b/>
          <w:bCs/>
          <w:sz w:val="20"/>
          <w:szCs w:val="20"/>
        </w:rPr>
        <w:t xml:space="preserve"> </w:t>
      </w:r>
      <w:r>
        <w:rPr>
          <w:rFonts w:ascii="Verdana" w:hAnsi="Verdana"/>
          <w:sz w:val="20"/>
          <w:szCs w:val="20"/>
        </w:rPr>
        <w:t xml:space="preserve">No caso de descontinuidade e/ou paralisação, o gestor do contrato tomará as providências cabíveis, de acordo com cláusulas do edital e contrato, visando sanar problemas porventura ocorridos. </w:t>
      </w:r>
    </w:p>
    <w:p>
      <w:pPr>
        <w:pStyle w:val="normal2"/>
        <w:spacing w:lineRule="auto" w:line="240"/>
        <w:jc w:val="both"/>
        <w:rPr>
          <w:rFonts w:ascii="Verdana" w:hAnsi="Verdana"/>
          <w:b/>
          <w:bCs/>
          <w:sz w:val="20"/>
          <w:szCs w:val="20"/>
        </w:rPr>
      </w:pPr>
      <w:r>
        <w:rPr>
          <w:rFonts w:ascii="Verdana" w:hAnsi="Verdana"/>
          <w:b/>
          <w:bCs/>
          <w:sz w:val="20"/>
          <w:szCs w:val="20"/>
        </w:rPr>
      </w:r>
    </w:p>
    <w:p>
      <w:pPr>
        <w:pStyle w:val="normal2"/>
        <w:spacing w:lineRule="auto" w:line="240"/>
        <w:jc w:val="both"/>
        <w:rPr/>
      </w:pPr>
      <w:r>
        <w:rPr>
          <w:rFonts w:ascii="Verdana" w:hAnsi="Verdana"/>
          <w:b/>
          <w:bCs/>
          <w:sz w:val="20"/>
          <w:szCs w:val="20"/>
        </w:rPr>
        <w:t>16. POSSÍVEIS IMPACTOS AMBIENTAIS</w:t>
      </w:r>
    </w:p>
    <w:p>
      <w:pPr>
        <w:pStyle w:val="normal2"/>
        <w:spacing w:lineRule="auto" w:line="240"/>
        <w:jc w:val="both"/>
        <w:rPr/>
      </w:pPr>
      <w:r>
        <w:rPr>
          <w:rFonts w:ascii="Verdana" w:hAnsi="Verdana"/>
          <w:sz w:val="20"/>
          <w:szCs w:val="20"/>
        </w:rPr>
        <w:t>16.1. Não haverá danos ao meio ambiente uma vez que os serviços não gerarão tal problema</w:t>
      </w:r>
      <w:r>
        <w:rPr>
          <w:rFonts w:ascii="Verdana" w:hAnsi="Verdana"/>
          <w:b/>
          <w:bCs/>
          <w:sz w:val="20"/>
          <w:szCs w:val="20"/>
        </w:rPr>
        <w:t>.</w:t>
      </w:r>
      <w:r>
        <w:rPr>
          <w:rFonts w:ascii="Verdana" w:hAnsi="Verdana"/>
          <w:sz w:val="20"/>
          <w:szCs w:val="20"/>
        </w:rPr>
        <w:t xml:space="preserve"> </w:t>
      </w:r>
    </w:p>
    <w:p>
      <w:pPr>
        <w:pStyle w:val="normal2"/>
        <w:spacing w:lineRule="auto" w:line="240"/>
        <w:jc w:val="both"/>
        <w:rPr>
          <w:rFonts w:ascii="Verdana" w:hAnsi="Verdana"/>
          <w:sz w:val="20"/>
          <w:szCs w:val="20"/>
        </w:rPr>
      </w:pPr>
      <w:r>
        <w:rPr>
          <w:rFonts w:ascii="Verdana" w:hAnsi="Verdana"/>
          <w:sz w:val="20"/>
          <w:szCs w:val="20"/>
        </w:rPr>
      </w:r>
    </w:p>
    <w:p>
      <w:pPr>
        <w:pStyle w:val="normal2"/>
        <w:spacing w:lineRule="auto" w:line="240"/>
        <w:jc w:val="both"/>
        <w:rPr/>
      </w:pPr>
      <w:r>
        <w:rPr>
          <w:rFonts w:ascii="Verdana" w:hAnsi="Verdana"/>
          <w:b/>
          <w:bCs/>
          <w:sz w:val="20"/>
          <w:szCs w:val="20"/>
        </w:rPr>
        <w:t>17. DECLARAÇÕES DE VIABILIDADE</w:t>
      </w:r>
    </w:p>
    <w:p>
      <w:pPr>
        <w:pStyle w:val="normal2"/>
        <w:spacing w:lineRule="auto" w:line="240"/>
        <w:jc w:val="both"/>
        <w:rPr/>
      </w:pPr>
      <w:r>
        <w:rPr>
          <w:rFonts w:ascii="Verdana" w:hAnsi="Verdana"/>
          <w:sz w:val="20"/>
          <w:szCs w:val="20"/>
        </w:rPr>
        <w:t xml:space="preserve">17.1. A equipe de planejamento deste ETP e de acordo com a autoridade deste requerente, declara viável esta contratação. </w:t>
      </w:r>
    </w:p>
    <w:p>
      <w:pPr>
        <w:pStyle w:val="normal2"/>
        <w:spacing w:lineRule="auto" w:line="240"/>
        <w:ind w:right="-455"/>
        <w:jc w:val="both"/>
        <w:rPr>
          <w:rFonts w:ascii="Verdana" w:hAnsi="Verdana"/>
          <w:sz w:val="20"/>
          <w:szCs w:val="20"/>
          <w:highlight w:val="yellow"/>
        </w:rPr>
      </w:pPr>
      <w:r>
        <w:rPr>
          <w:rFonts w:ascii="Verdana" w:hAnsi="Verdana"/>
          <w:sz w:val="20"/>
          <w:szCs w:val="20"/>
          <w:highlight w:val="yellow"/>
        </w:rPr>
      </w:r>
    </w:p>
    <w:p>
      <w:pPr>
        <w:pStyle w:val="normal2"/>
        <w:spacing w:lineRule="auto" w:line="240"/>
        <w:jc w:val="both"/>
        <w:rPr/>
      </w:pPr>
      <w:r>
        <w:rPr>
          <w:rFonts w:ascii="Verdana" w:hAnsi="Verdana"/>
          <w:b/>
          <w:bCs/>
          <w:sz w:val="20"/>
          <w:szCs w:val="20"/>
        </w:rPr>
        <w:t>18. JUSTIFICATIVAS DA VIABILIDADE</w:t>
      </w:r>
    </w:p>
    <w:p>
      <w:pPr>
        <w:pStyle w:val="normal2"/>
        <w:spacing w:lineRule="auto" w:line="240"/>
        <w:jc w:val="both"/>
        <w:rPr/>
      </w:pPr>
      <w:r>
        <w:rPr>
          <w:rFonts w:ascii="Verdana" w:hAnsi="Verdana"/>
          <w:sz w:val="20"/>
          <w:szCs w:val="20"/>
        </w:rPr>
        <w:t xml:space="preserve">18.1. Considerando que o objeto em tela trata-se de iniciativa da Secretaria Municipal de Educação no sentido da </w:t>
      </w:r>
      <w:r>
        <w:rPr>
          <w:rFonts w:ascii="Verdana" w:hAnsi="Verdana"/>
          <w:b/>
          <w:bCs/>
          <w:sz w:val="20"/>
          <w:szCs w:val="20"/>
        </w:rPr>
        <w:t>c</w:t>
      </w:r>
      <w:r>
        <w:rPr>
          <w:rFonts w:ascii="Verdana" w:hAnsi="Verdana"/>
          <w:sz w:val="20"/>
          <w:szCs w:val="20"/>
        </w:rPr>
        <w:t>ontratação de empresa especializada, por meio de licitação, para prestação de serviços de transporte escolar no Município de São Gabriel da Palha.</w:t>
      </w:r>
    </w:p>
    <w:p>
      <w:pPr>
        <w:pStyle w:val="normal2"/>
        <w:spacing w:lineRule="auto" w:line="240"/>
        <w:jc w:val="both"/>
        <w:rPr/>
      </w:pPr>
      <w:r>
        <w:rPr>
          <w:rFonts w:ascii="Verdana" w:hAnsi="Verdana"/>
          <w:sz w:val="20"/>
          <w:szCs w:val="20"/>
        </w:rPr>
        <w:t>18.2. Considerando a carência de funcionários em diversas frentes de trabalho no qual vem prejudicando o bom andamento dos serviços e atendimento à população. Com tais serviços a gestão municipal dá mais um passo na busca de atender os estudantes do município da melhor forma possível.</w:t>
      </w:r>
    </w:p>
    <w:p>
      <w:pPr>
        <w:pStyle w:val="Normal"/>
        <w:tabs>
          <w:tab w:val="clear" w:pos="708"/>
          <w:tab w:val="left" w:pos="567" w:leader="none"/>
        </w:tabs>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b/>
          <w:bCs/>
          <w:sz w:val="20"/>
        </w:rPr>
        <w:t xml:space="preserve">19. ADEQUAÇÃO ORÇAMENTÁRIA </w:t>
      </w:r>
    </w:p>
    <w:p>
      <w:pPr>
        <w:pStyle w:val="Normal"/>
        <w:spacing w:lineRule="auto" w:line="240"/>
        <w:jc w:val="both"/>
        <w:rPr/>
      </w:pPr>
      <w:r>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sz w:val="20"/>
        </w:rPr>
        <w:t xml:space="preserve">FICHA – FONTE: 00601-157600000001 </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ascii="Verdana" w:hAnsi="Verdana"/>
          <w:iCs/>
          <w:color w:val="000000"/>
          <w:sz w:val="20"/>
        </w:rPr>
        <w:t xml:space="preserve">Custo estimado mensal de </w:t>
      </w:r>
      <w:r>
        <w:rPr>
          <w:rFonts w:ascii="Verdana" w:hAnsi="Verdana"/>
          <w:b/>
          <w:bCs/>
          <w:iCs/>
          <w:color w:val="000000"/>
          <w:sz w:val="20"/>
        </w:rPr>
        <w:t>R$ 183.553,08</w:t>
      </w:r>
      <w:r>
        <w:rPr>
          <w:rFonts w:ascii="Verdana" w:hAnsi="Verdana"/>
          <w:iCs/>
          <w:color w:val="000000"/>
          <w:sz w:val="20"/>
        </w:rPr>
        <w:t xml:space="preserve"> (cento e oitenta e três mil quinhentos e cinquenta e três reais e oito centavos;</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ascii="Verdana" w:hAnsi="Verdana"/>
          <w:iCs/>
          <w:color w:val="000000"/>
          <w:sz w:val="20"/>
        </w:rPr>
        <w:t xml:space="preserve">Custo anual de </w:t>
      </w:r>
      <w:r>
        <w:rPr>
          <w:rFonts w:ascii="Verdana" w:hAnsi="Verdana"/>
          <w:b/>
          <w:bCs/>
          <w:iCs/>
          <w:color w:val="000000"/>
          <w:sz w:val="20"/>
        </w:rPr>
        <w:t>R$ 2.202.636,96</w:t>
      </w:r>
      <w:r>
        <w:rPr>
          <w:rFonts w:ascii="Verdana" w:hAnsi="Verdana"/>
          <w:iCs/>
          <w:color w:val="000000"/>
          <w:sz w:val="20"/>
        </w:rPr>
        <w:t xml:space="preserve"> (dois milhões duzentos e dois mil seiscentos e trinta e seis reais e noventa e seis centavos), e</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ascii="Verdana" w:hAnsi="Verdana"/>
          <w:iCs/>
          <w:color w:val="000000"/>
          <w:sz w:val="20"/>
        </w:rPr>
        <w:t>Custo estimado total da contratação para o período de 36 meses de</w:t>
      </w:r>
      <w:r>
        <w:rPr>
          <w:rFonts w:ascii="Verdana" w:hAnsi="Verdana"/>
          <w:i/>
          <w:iCs/>
          <w:color w:val="FF0000"/>
          <w:sz w:val="20"/>
        </w:rPr>
        <w:t xml:space="preserve"> </w:t>
      </w:r>
      <w:r>
        <w:rPr>
          <w:rFonts w:ascii="Verdana" w:hAnsi="Verdana"/>
          <w:b/>
          <w:bCs/>
          <w:color w:val="000000"/>
          <w:sz w:val="20"/>
        </w:rPr>
        <w:t>R$ 6.607.910,88</w:t>
      </w:r>
      <w:r>
        <w:rPr>
          <w:rFonts w:ascii="Verdana" w:hAnsi="Verdana"/>
          <w:color w:val="000000"/>
          <w:sz w:val="20"/>
          <w:lang w:eastAsia="zh-CN"/>
        </w:rPr>
        <w:t xml:space="preserve"> (seis milhões seiscentos e sete mil novecentos e dez reais e oitenta e oito centavos) </w:t>
      </w:r>
    </w:p>
    <w:p>
      <w:pPr>
        <w:pStyle w:val="Normal"/>
        <w:spacing w:lineRule="auto" w:line="240"/>
        <w:jc w:val="both"/>
        <w:rPr>
          <w:rFonts w:ascii="Verdana" w:hAnsi="Verdana"/>
          <w:color w:val="000000"/>
          <w:sz w:val="20"/>
          <w:lang w:eastAsia="zh-CN"/>
        </w:rPr>
      </w:pPr>
      <w:r>
        <w:rPr>
          <w:rFonts w:ascii="Verdana" w:hAnsi="Verdana"/>
          <w:color w:val="000000"/>
          <w:sz w:val="20"/>
          <w:lang w:eastAsia="zh-CN"/>
        </w:rPr>
      </w:r>
    </w:p>
    <w:p>
      <w:pPr>
        <w:pStyle w:val="Normal"/>
        <w:spacing w:lineRule="auto" w:line="240"/>
        <w:jc w:val="both"/>
        <w:rPr/>
      </w:pPr>
      <w:r>
        <w:rPr>
          <w:rFonts w:cs="Arial" w:ascii="Verdana" w:hAnsi="Verdana"/>
          <w:b/>
          <w:bCs/>
          <w:color w:val="000000"/>
          <w:sz w:val="20"/>
        </w:rPr>
        <w:t>20. DOS RESPONSÁVEIS PELA ELABORAÇÃO DO TERMO DE REFERÊNCIA</w:t>
      </w:r>
    </w:p>
    <w:p>
      <w:pPr>
        <w:pStyle w:val="Normal"/>
        <w:spacing w:lineRule="auto" w:line="240"/>
        <w:jc w:val="both"/>
        <w:rPr/>
      </w:pPr>
      <w:r>
        <w:rPr>
          <w:rFonts w:cs="Arial" w:ascii="Verdana" w:hAnsi="Verdana"/>
          <w:color w:val="000000"/>
          <w:sz w:val="20"/>
          <w:lang w:eastAsia="zh-CN"/>
        </w:rPr>
        <w:t>20.1. A compilação de parte das informações mencionados na elaboração deste Termo de Referência foram estruturadas através do ETP – Estudo Técnico Preliminar e DFD – Documento Formalizador de Demanda, elaborados pela secretaria requisitante.</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right"/>
        <w:rPr/>
      </w:pPr>
      <w:r>
        <w:rPr>
          <w:rFonts w:ascii="Verdana" w:hAnsi="Verdana"/>
          <w:sz w:val="20"/>
        </w:rPr>
        <w:t>São Gabriel da Palha, 26</w:t>
      </w:r>
      <w:r>
        <w:rPr>
          <w:rFonts w:ascii="Verdana" w:hAnsi="Verdana"/>
          <w:color w:val="000000"/>
          <w:sz w:val="20"/>
        </w:rPr>
        <w:t xml:space="preserve"> de fevereiro de 2026</w:t>
      </w:r>
    </w:p>
    <w:p>
      <w:pPr>
        <w:pStyle w:val="Normal"/>
        <w:spacing w:lineRule="auto" w:line="240"/>
        <w:jc w:val="right"/>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cs="Arial" w:ascii="Verdana" w:hAnsi="Verdana"/>
          <w:b/>
          <w:bCs/>
          <w:sz w:val="20"/>
        </w:rPr>
        <w:t>Elaborado por:</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cs="Arial"/>
          <w:b/>
          <w:bCs/>
          <w:sz w:val="20"/>
        </w:rPr>
      </w:pPr>
      <w:r>
        <w:rPr>
          <w:rFonts w:cs="Arial" w:ascii="Verdana" w:hAnsi="Verdana"/>
          <w:b/>
          <w:bCs/>
          <w:sz w:val="20"/>
        </w:rPr>
      </w:r>
    </w:p>
    <w:p>
      <w:pPr>
        <w:pStyle w:val="Normal"/>
        <w:spacing w:lineRule="auto" w:line="240"/>
        <w:rPr/>
      </w:pPr>
      <w:r>
        <w:rPr>
          <w:rFonts w:ascii="Verdana" w:hAnsi="Verdana"/>
          <w:sz w:val="20"/>
        </w:rPr>
        <w:t>RODOLFO ANTÔNIO DA SILVA NETO</w:t>
      </w:r>
    </w:p>
    <w:p>
      <w:pPr>
        <w:pStyle w:val="Normal"/>
        <w:spacing w:lineRule="auto" w:line="240"/>
        <w:rPr/>
      </w:pPr>
      <w:r>
        <w:rPr>
          <w:rFonts w:ascii="Verdana" w:hAnsi="Verdana"/>
          <w:sz w:val="20"/>
        </w:rPr>
        <w:t>Agente de Serviços Técnicos – Portaria n° 9.965/2025</w:t>
      </w:r>
    </w:p>
    <w:p>
      <w:pPr>
        <w:pStyle w:val="Normal"/>
        <w:spacing w:lineRule="auto" w:line="240"/>
        <w:jc w:val="both"/>
        <w:rPr/>
      </w:pPr>
      <w:r>
        <w:rPr>
          <w:rFonts w:cs="Arial" w:ascii="Verdana" w:hAnsi="Verdana"/>
          <w:sz w:val="20"/>
        </w:rPr>
        <w:t>Mat. nº 000406</w:t>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cs="Arial"/>
          <w:sz w:val="20"/>
        </w:rPr>
      </w:pPr>
      <w:r>
        <w:rPr>
          <w:rFonts w:cs="Arial"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cs="Arial" w:ascii="Verdana" w:hAnsi="Verdana"/>
          <w:sz w:val="20"/>
        </w:rPr>
        <w:t>RUTH BARBARA DA SILWA NASCIMENTO</w:t>
      </w:r>
    </w:p>
    <w:p>
      <w:pPr>
        <w:pStyle w:val="Normal"/>
        <w:spacing w:lineRule="auto" w:line="240"/>
        <w:jc w:val="both"/>
        <w:rPr/>
      </w:pPr>
      <w:r>
        <w:rPr>
          <w:rFonts w:cs="Arial" w:ascii="Verdana" w:hAnsi="Verdana"/>
          <w:sz w:val="20"/>
        </w:rPr>
        <w:t>Agente de Serviços Técnicos - Decreto n° 4.816/2025.</w:t>
      </w:r>
      <w:bookmarkEnd w:id="1"/>
    </w:p>
    <w:p>
      <w:pPr>
        <w:pStyle w:val="Normal"/>
        <w:spacing w:lineRule="auto" w:line="240"/>
        <w:jc w:val="both"/>
        <w:rPr/>
      </w:pPr>
      <w:r>
        <w:rPr>
          <w:rFonts w:cs="Arial" w:ascii="Verdana" w:hAnsi="Verdana"/>
          <w:sz w:val="20"/>
        </w:rPr>
        <w:t>Mat. nº 002983</w:t>
      </w:r>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8">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8">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1" w:customStyle="1">
    <w:name w:val="Hyperlink1"/>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FollowedHyperlink">
    <w:name w:val="FollowedHyperlink"/>
    <w:rPr>
      <w:color w:val="800080"/>
      <w:u w:val="single"/>
    </w:rPr>
  </w:style>
  <w:style w:type="character" w:styleId="Hyperlink">
    <w:name w:val="Hyperlink"/>
    <w:rPr>
      <w:color w:val="000080"/>
      <w:u w:val="single"/>
    </w:rPr>
  </w:style>
  <w:style w:type="paragraph" w:styleId="Ttulo" w:customStyle="1">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customStyle="1">
    <w:name w:val="caption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qFormat/>
    <w:pPr>
      <w:ind w:left="708"/>
    </w:pPr>
    <w:rPr>
      <w:sz w:val="20"/>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eastAsia="pt-BR" w:val="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left="425"/>
      <w:contextualSpacing/>
      <w:jc w:val="both"/>
    </w:pPr>
    <w:rPr>
      <w:rFonts w:ascii="Arial" w:hAnsi="Arial" w:cs="Arial"/>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eastAsia="zh-CN" w:val="pt-BR" w:bidi="ar-SA"/>
    </w:rPr>
  </w:style>
  <w:style w:type="paragraph" w:styleId="BodyTextIndent3">
    <w:name w:val="Body Text Indent 3"/>
    <w:basedOn w:val="Normal"/>
    <w:qFormat/>
    <w:pPr>
      <w:tabs>
        <w:tab w:val="clear" w:pos="708"/>
        <w:tab w:val="left" w:pos="1802" w:leader="underscore"/>
        <w:tab w:val="left" w:pos="3376" w:leader="none"/>
        <w:tab w:val="right" w:pos="5394" w:leader="dot"/>
      </w:tabs>
      <w:ind w:firstLine="2340"/>
      <w:jc w:val="both"/>
    </w:pPr>
    <w:rPr>
      <w:rFonts w:ascii="Arial" w:hAnsi="Arial" w:cs="Arial"/>
    </w:rPr>
  </w:style>
  <w:style w:type="paragraph" w:styleId="WW-Textosimples" w:customStyle="1">
    <w:name w:val="WW-Texto simples"/>
    <w:basedOn w:val="Normal"/>
    <w:qFormat/>
    <w:pPr/>
    <w:rPr>
      <w:rFonts w:ascii="Courier New" w:hAnsi="Courier New" w:cs="Courier New"/>
      <w:sz w:val="20"/>
    </w:rPr>
  </w:style>
  <w:style w:type="paragraph" w:styleId="Nivel01" w:customStyle="1">
    <w:name w:val="Nivel 01"/>
    <w:basedOn w:val="Heading1"/>
    <w:qFormat/>
    <w:pPr>
      <w:tabs>
        <w:tab w:val="clear" w:pos="708"/>
        <w:tab w:val="left" w:pos="567" w:leader="none"/>
      </w:tabs>
      <w:spacing w:before="240" w:after="0"/>
      <w:jc w:val="both"/>
      <w:outlineLvl w:val="9"/>
    </w:pPr>
    <w:rPr>
      <w:rFonts w:ascii="Ecofont_Spranq_eco_Sans" w:hAnsi="Ecofont_Spranq_eco_Sans" w:eastAsia="MS Gothic" w:cs="Times New Roman"/>
      <w:sz w:val="20"/>
      <w:szCs w:val="20"/>
    </w:rPr>
  </w:style>
  <w:style w:type="paragraph" w:styleId="normal1" w:customStyle="1">
    <w:name w:val="normal1"/>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2" w:customStyle="1">
    <w:name w:val="normal2"/>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663</TotalTime>
  <Application>LibreOffice/24.2.7.2$Windows_X86_64 LibreOffice_project/ee3885777aa7032db5a9b65deec9457448a91162</Application>
  <AppVersion>15.0000</AppVersion>
  <Pages>17</Pages>
  <Words>6996</Words>
  <Characters>40026</Characters>
  <CharactersWithSpaces>46807</CharactersWithSpaces>
  <Paragraphs>361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2026-03-17T16:14:00Z</dcterms:created>
  <dc:creator>Ruth Barbara da Silwa Nascimento</dc:creator>
  <dc:description/>
  <dc:language>pt-BR</dc:language>
  <cp:lastModifiedBy/>
  <dcterms:modified xsi:type="dcterms:W3CDTF">2026-03-18T13:33:18Z</dcterms:modified>
  <cp:revision>165</cp:revision>
  <dc:subject/>
  <dc:title/>
</cp:coreProperties>
</file>

<file path=docProps/custom.xml><?xml version="1.0" encoding="utf-8"?>
<Properties xmlns="http://schemas.openxmlformats.org/officeDocument/2006/custom-properties" xmlns:vt="http://schemas.openxmlformats.org/officeDocument/2006/docPropsVTypes"/>
</file>